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A5" w:rsidRDefault="000910A1">
      <w:pPr>
        <w:pStyle w:val="BodyText"/>
        <w:spacing w:before="39"/>
        <w:ind w:left="119" w:right="102"/>
      </w:pPr>
      <w:r>
        <w:rPr>
          <w:b/>
          <w:w w:val="110"/>
        </w:rPr>
        <w:t xml:space="preserve">TRICARE Inpatient Mental Health Per Diem Payment System: </w:t>
      </w:r>
      <w:r>
        <w:rPr>
          <w:w w:val="110"/>
        </w:rPr>
        <w:t xml:space="preserve">The TRICARE Statute, Regulation, and Manuals (TRICARE Policy Manual and TRICARE Reimbursement Manuals) are the authoritative documents for TRICARE coverage and benefits. Listing of rates is provided in accordance with the TRICARE Reimbursement Manual, Chapter 7, Section 1, </w:t>
      </w:r>
      <w:proofErr w:type="gramStart"/>
      <w:r>
        <w:rPr>
          <w:w w:val="110"/>
        </w:rPr>
        <w:t>Paragraph</w:t>
      </w:r>
      <w:proofErr w:type="gramEnd"/>
      <w:r>
        <w:rPr>
          <w:w w:val="110"/>
        </w:rPr>
        <w:t xml:space="preserve"> 3.5.3.</w:t>
      </w:r>
    </w:p>
    <w:p w:rsidR="00D97BA5" w:rsidRDefault="00D97BA5">
      <w:pPr>
        <w:pStyle w:val="BodyText"/>
      </w:pPr>
    </w:p>
    <w:p w:rsidR="00D97BA5" w:rsidRDefault="000910A1">
      <w:pPr>
        <w:pStyle w:val="BodyText"/>
        <w:ind w:left="119"/>
      </w:pPr>
      <w:r>
        <w:rPr>
          <w:w w:val="110"/>
        </w:rPr>
        <w:t>A listing of rates or facilities on this webpage does not imply coverage. Please contact the managed care support contractor in the appropriate region for information regarding referrals, coverage, and benefits.</w:t>
      </w:r>
    </w:p>
    <w:p w:rsidR="00D97BA5" w:rsidRDefault="00D97BA5">
      <w:pPr>
        <w:pStyle w:val="BodyText"/>
        <w:spacing w:before="11"/>
        <w:rPr>
          <w:sz w:val="21"/>
        </w:rPr>
      </w:pPr>
    </w:p>
    <w:p w:rsidR="00D97BA5" w:rsidRDefault="000910A1">
      <w:pPr>
        <w:pStyle w:val="Heading1"/>
      </w:pPr>
      <w:r>
        <w:rPr>
          <w:w w:val="110"/>
        </w:rPr>
        <w:t>Fiscal Year Update Factor (TRM Chapter 7, Section 1, Paragraph 3.5.3)</w:t>
      </w:r>
    </w:p>
    <w:p w:rsidR="00D97BA5" w:rsidRDefault="00D97BA5">
      <w:pPr>
        <w:pStyle w:val="BodyText"/>
        <w:rPr>
          <w:b/>
        </w:rPr>
      </w:pPr>
    </w:p>
    <w:tbl>
      <w:tblPr>
        <w:tblW w:w="0" w:type="auto"/>
        <w:tblInd w:w="3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7"/>
        <w:gridCol w:w="2108"/>
      </w:tblGrid>
      <w:tr w:rsidR="00D97BA5">
        <w:trPr>
          <w:trHeight w:hRule="exact" w:val="278"/>
        </w:trPr>
        <w:tc>
          <w:tcPr>
            <w:tcW w:w="1307" w:type="dxa"/>
          </w:tcPr>
          <w:p w:rsidR="00D97BA5" w:rsidRDefault="000910A1">
            <w:pPr>
              <w:pStyle w:val="TableParagraph"/>
              <w:spacing w:line="268" w:lineRule="exact"/>
              <w:rPr>
                <w:b/>
              </w:rPr>
            </w:pPr>
            <w:r>
              <w:rPr>
                <w:b/>
                <w:w w:val="110"/>
              </w:rPr>
              <w:t>Fiscal Year</w:t>
            </w:r>
          </w:p>
        </w:tc>
        <w:tc>
          <w:tcPr>
            <w:tcW w:w="2108" w:type="dxa"/>
          </w:tcPr>
          <w:p w:rsidR="00D97BA5" w:rsidRDefault="000910A1">
            <w:pPr>
              <w:pStyle w:val="TableParagraph"/>
              <w:spacing w:line="268" w:lineRule="exact"/>
              <w:ind w:left="104"/>
              <w:rPr>
                <w:b/>
              </w:rPr>
            </w:pPr>
            <w:r>
              <w:rPr>
                <w:b/>
                <w:w w:val="110"/>
              </w:rPr>
              <w:t>Update Factor</w:t>
            </w:r>
          </w:p>
        </w:tc>
      </w:tr>
      <w:tr w:rsidR="00CB4276">
        <w:trPr>
          <w:trHeight w:hRule="exact" w:val="278"/>
        </w:trPr>
        <w:tc>
          <w:tcPr>
            <w:tcW w:w="1307" w:type="dxa"/>
          </w:tcPr>
          <w:p w:rsidR="00CB4276" w:rsidRDefault="00CB4276" w:rsidP="00CB4276">
            <w:pPr>
              <w:pStyle w:val="TableParagraph"/>
              <w:spacing w:line="268" w:lineRule="exact"/>
            </w:pPr>
            <w:r>
              <w:rPr>
                <w:w w:val="110"/>
              </w:rPr>
              <w:t>2020</w:t>
            </w:r>
          </w:p>
        </w:tc>
        <w:tc>
          <w:tcPr>
            <w:tcW w:w="2108" w:type="dxa"/>
          </w:tcPr>
          <w:p w:rsidR="00CB4276" w:rsidRDefault="00CB4276" w:rsidP="00CB4276">
            <w:pPr>
              <w:pStyle w:val="TableParagraph"/>
              <w:spacing w:line="268" w:lineRule="exact"/>
            </w:pPr>
            <w:r>
              <w:rPr>
                <w:w w:val="110"/>
              </w:rPr>
              <w:t>3.0</w:t>
            </w:r>
          </w:p>
        </w:tc>
      </w:tr>
      <w:tr w:rsidR="00CB4276">
        <w:trPr>
          <w:trHeight w:hRule="exact" w:val="278"/>
        </w:trPr>
        <w:tc>
          <w:tcPr>
            <w:tcW w:w="1307" w:type="dxa"/>
          </w:tcPr>
          <w:p w:rsidR="00CB4276" w:rsidRDefault="00CB4276" w:rsidP="00CB4276">
            <w:pPr>
              <w:pStyle w:val="TableParagraph"/>
              <w:spacing w:line="268" w:lineRule="exact"/>
            </w:pPr>
            <w:r>
              <w:rPr>
                <w:w w:val="110"/>
              </w:rPr>
              <w:t>2021</w:t>
            </w:r>
          </w:p>
        </w:tc>
        <w:tc>
          <w:tcPr>
            <w:tcW w:w="2108" w:type="dxa"/>
          </w:tcPr>
          <w:p w:rsidR="00CB4276" w:rsidRDefault="00CB4276" w:rsidP="00CB4276">
            <w:pPr>
              <w:pStyle w:val="TableParagraph"/>
              <w:spacing w:line="268" w:lineRule="exact"/>
            </w:pPr>
            <w:r>
              <w:rPr>
                <w:w w:val="110"/>
              </w:rPr>
              <w:t>2.4</w:t>
            </w:r>
          </w:p>
        </w:tc>
      </w:tr>
      <w:tr w:rsidR="005E4DC1">
        <w:trPr>
          <w:trHeight w:hRule="exact" w:val="280"/>
        </w:trPr>
        <w:tc>
          <w:tcPr>
            <w:tcW w:w="1307" w:type="dxa"/>
          </w:tcPr>
          <w:p w:rsidR="005E4DC1" w:rsidRDefault="00CB4276" w:rsidP="005E4DC1">
            <w:pPr>
              <w:pStyle w:val="TableParagraph"/>
              <w:spacing w:line="268" w:lineRule="exact"/>
            </w:pPr>
            <w:r>
              <w:rPr>
                <w:w w:val="110"/>
              </w:rPr>
              <w:t>2022</w:t>
            </w:r>
          </w:p>
        </w:tc>
        <w:tc>
          <w:tcPr>
            <w:tcW w:w="2108" w:type="dxa"/>
          </w:tcPr>
          <w:p w:rsidR="005E4DC1" w:rsidRDefault="00CB4276" w:rsidP="005E4DC1">
            <w:pPr>
              <w:pStyle w:val="TableParagraph"/>
              <w:spacing w:line="268" w:lineRule="exact"/>
            </w:pPr>
            <w:r>
              <w:rPr>
                <w:w w:val="110"/>
              </w:rPr>
              <w:t>2.7</w:t>
            </w:r>
          </w:p>
        </w:tc>
      </w:tr>
    </w:tbl>
    <w:p w:rsidR="00D97BA5" w:rsidRDefault="00D97BA5">
      <w:pPr>
        <w:pStyle w:val="BodyText"/>
        <w:rPr>
          <w:b/>
        </w:rPr>
      </w:pPr>
    </w:p>
    <w:p w:rsidR="00D97BA5" w:rsidRDefault="00D97BA5">
      <w:pPr>
        <w:pStyle w:val="BodyText"/>
        <w:spacing w:before="1"/>
        <w:rPr>
          <w:b/>
          <w:sz w:val="20"/>
        </w:rPr>
      </w:pPr>
    </w:p>
    <w:p w:rsidR="00D97BA5" w:rsidRDefault="000910A1">
      <w:pPr>
        <w:ind w:left="120"/>
        <w:rPr>
          <w:b/>
        </w:rPr>
      </w:pPr>
      <w:r>
        <w:rPr>
          <w:b/>
        </w:rPr>
        <w:t>Cap Per Diem Amount (see TRM Chapter 7, Section 1, Paragraph 3.3)</w:t>
      </w:r>
    </w:p>
    <w:p w:rsidR="00D97BA5" w:rsidRDefault="00D97BA5">
      <w:pPr>
        <w:pStyle w:val="BodyText"/>
        <w:rPr>
          <w:b/>
        </w:rPr>
      </w:pPr>
    </w:p>
    <w:tbl>
      <w:tblPr>
        <w:tblW w:w="0" w:type="auto"/>
        <w:tblInd w:w="3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7"/>
        <w:gridCol w:w="2108"/>
      </w:tblGrid>
      <w:tr w:rsidR="00D97BA5">
        <w:trPr>
          <w:trHeight w:hRule="exact" w:val="278"/>
        </w:trPr>
        <w:tc>
          <w:tcPr>
            <w:tcW w:w="1307" w:type="dxa"/>
          </w:tcPr>
          <w:p w:rsidR="00D97BA5" w:rsidRDefault="000910A1">
            <w:pPr>
              <w:pStyle w:val="TableParagraph"/>
              <w:spacing w:line="268" w:lineRule="exact"/>
              <w:rPr>
                <w:b/>
              </w:rPr>
            </w:pPr>
            <w:r>
              <w:rPr>
                <w:b/>
                <w:w w:val="110"/>
              </w:rPr>
              <w:t>Fiscal Year</w:t>
            </w:r>
          </w:p>
        </w:tc>
        <w:tc>
          <w:tcPr>
            <w:tcW w:w="2108" w:type="dxa"/>
          </w:tcPr>
          <w:p w:rsidR="00D97BA5" w:rsidRDefault="000910A1">
            <w:pPr>
              <w:pStyle w:val="TableParagraph"/>
              <w:spacing w:line="268" w:lineRule="exact"/>
              <w:rPr>
                <w:b/>
              </w:rPr>
            </w:pPr>
            <w:r>
              <w:rPr>
                <w:b/>
                <w:w w:val="110"/>
              </w:rPr>
              <w:t>Cap Amount</w:t>
            </w:r>
          </w:p>
        </w:tc>
      </w:tr>
      <w:tr w:rsidR="00CB4276">
        <w:trPr>
          <w:trHeight w:hRule="exact" w:val="278"/>
        </w:trPr>
        <w:tc>
          <w:tcPr>
            <w:tcW w:w="1307" w:type="dxa"/>
          </w:tcPr>
          <w:p w:rsidR="00CB4276" w:rsidRDefault="00CB4276" w:rsidP="00CB4276">
            <w:pPr>
              <w:pStyle w:val="TableParagraph"/>
              <w:rPr>
                <w:w w:val="110"/>
              </w:rPr>
            </w:pPr>
            <w:r>
              <w:rPr>
                <w:w w:val="110"/>
              </w:rPr>
              <w:t>2020</w:t>
            </w:r>
          </w:p>
        </w:tc>
        <w:tc>
          <w:tcPr>
            <w:tcW w:w="2108" w:type="dxa"/>
          </w:tcPr>
          <w:p w:rsidR="00CB4276" w:rsidRDefault="00CB4276" w:rsidP="00CB4276">
            <w:pPr>
              <w:pStyle w:val="TableParagraph"/>
              <w:rPr>
                <w:w w:val="110"/>
              </w:rPr>
            </w:pPr>
            <w:r>
              <w:rPr>
                <w:w w:val="110"/>
              </w:rPr>
              <w:t>1226</w:t>
            </w:r>
          </w:p>
        </w:tc>
      </w:tr>
      <w:tr w:rsidR="00CB4276">
        <w:trPr>
          <w:trHeight w:hRule="exact" w:val="280"/>
        </w:trPr>
        <w:tc>
          <w:tcPr>
            <w:tcW w:w="1307" w:type="dxa"/>
          </w:tcPr>
          <w:p w:rsidR="00CB4276" w:rsidRDefault="00CB4276" w:rsidP="00CB4276">
            <w:pPr>
              <w:pStyle w:val="TableParagraph"/>
              <w:rPr>
                <w:w w:val="110"/>
              </w:rPr>
            </w:pPr>
            <w:r>
              <w:rPr>
                <w:w w:val="110"/>
              </w:rPr>
              <w:t>2021</w:t>
            </w:r>
          </w:p>
        </w:tc>
        <w:tc>
          <w:tcPr>
            <w:tcW w:w="2108" w:type="dxa"/>
          </w:tcPr>
          <w:p w:rsidR="00CB4276" w:rsidRDefault="00CB4276" w:rsidP="00CB4276">
            <w:pPr>
              <w:pStyle w:val="TableParagraph"/>
              <w:rPr>
                <w:w w:val="110"/>
              </w:rPr>
            </w:pPr>
            <w:r>
              <w:rPr>
                <w:w w:val="110"/>
              </w:rPr>
              <w:t>1255</w:t>
            </w:r>
          </w:p>
        </w:tc>
      </w:tr>
      <w:tr w:rsidR="005E4DC1">
        <w:trPr>
          <w:trHeight w:hRule="exact" w:val="280"/>
        </w:trPr>
        <w:tc>
          <w:tcPr>
            <w:tcW w:w="1307" w:type="dxa"/>
          </w:tcPr>
          <w:p w:rsidR="005E4DC1" w:rsidRDefault="00CB4276" w:rsidP="005E4DC1">
            <w:pPr>
              <w:pStyle w:val="TableParagraph"/>
              <w:rPr>
                <w:w w:val="110"/>
              </w:rPr>
            </w:pPr>
            <w:r>
              <w:rPr>
                <w:w w:val="110"/>
              </w:rPr>
              <w:t>2022</w:t>
            </w:r>
          </w:p>
        </w:tc>
        <w:tc>
          <w:tcPr>
            <w:tcW w:w="2108" w:type="dxa"/>
          </w:tcPr>
          <w:p w:rsidR="005E4DC1" w:rsidRDefault="00CB4276" w:rsidP="005E4DC1">
            <w:pPr>
              <w:pStyle w:val="TableParagraph"/>
              <w:rPr>
                <w:w w:val="110"/>
              </w:rPr>
            </w:pPr>
            <w:r>
              <w:rPr>
                <w:w w:val="110"/>
              </w:rPr>
              <w:t>1289</w:t>
            </w:r>
          </w:p>
        </w:tc>
      </w:tr>
    </w:tbl>
    <w:p w:rsidR="00D97BA5" w:rsidRDefault="00D97BA5">
      <w:pPr>
        <w:pStyle w:val="BodyText"/>
        <w:rPr>
          <w:b/>
        </w:rPr>
      </w:pPr>
    </w:p>
    <w:p w:rsidR="00D97BA5" w:rsidRDefault="00D97BA5">
      <w:pPr>
        <w:pStyle w:val="BodyText"/>
        <w:spacing w:before="4"/>
        <w:rPr>
          <w:b/>
          <w:sz w:val="21"/>
        </w:rPr>
      </w:pPr>
    </w:p>
    <w:p w:rsidR="00D97BA5" w:rsidRDefault="000910A1">
      <w:pPr>
        <w:spacing w:before="1"/>
        <w:ind w:left="120"/>
        <w:rPr>
          <w:b/>
        </w:rPr>
      </w:pPr>
      <w:r>
        <w:rPr>
          <w:b/>
        </w:rPr>
        <w:t>Deflator Factor (TRM Chapter 7, Section 1, Paragraph 3.6.1.2.2.)</w:t>
      </w:r>
    </w:p>
    <w:p w:rsidR="00D97BA5" w:rsidRDefault="00D97BA5">
      <w:pPr>
        <w:pStyle w:val="BodyText"/>
        <w:spacing w:before="1"/>
        <w:rPr>
          <w:b/>
        </w:rPr>
      </w:pPr>
    </w:p>
    <w:tbl>
      <w:tblPr>
        <w:tblW w:w="0" w:type="auto"/>
        <w:tblInd w:w="1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2108"/>
      </w:tblGrid>
      <w:tr w:rsidR="00D97BA5">
        <w:trPr>
          <w:trHeight w:hRule="exact" w:val="278"/>
        </w:trPr>
        <w:tc>
          <w:tcPr>
            <w:tcW w:w="2160" w:type="dxa"/>
          </w:tcPr>
          <w:p w:rsidR="00D97BA5" w:rsidRDefault="000910A1">
            <w:pPr>
              <w:pStyle w:val="TableParagraph"/>
              <w:spacing w:line="268" w:lineRule="exact"/>
              <w:rPr>
                <w:b/>
              </w:rPr>
            </w:pPr>
            <w:r>
              <w:rPr>
                <w:b/>
                <w:w w:val="110"/>
              </w:rPr>
              <w:t>12 Months Ended</w:t>
            </w:r>
          </w:p>
        </w:tc>
        <w:tc>
          <w:tcPr>
            <w:tcW w:w="1800" w:type="dxa"/>
          </w:tcPr>
          <w:p w:rsidR="00D97BA5" w:rsidRDefault="000910A1">
            <w:pPr>
              <w:pStyle w:val="TableParagraph"/>
              <w:spacing w:line="268" w:lineRule="exact"/>
              <w:rPr>
                <w:b/>
              </w:rPr>
            </w:pPr>
            <w:r>
              <w:rPr>
                <w:b/>
                <w:w w:val="110"/>
              </w:rPr>
              <w:t>Percent Change</w:t>
            </w:r>
          </w:p>
        </w:tc>
        <w:tc>
          <w:tcPr>
            <w:tcW w:w="2108" w:type="dxa"/>
          </w:tcPr>
          <w:p w:rsidR="00D97BA5" w:rsidRDefault="000910A1">
            <w:pPr>
              <w:pStyle w:val="TableParagraph"/>
              <w:spacing w:line="268" w:lineRule="exact"/>
              <w:ind w:left="102"/>
              <w:rPr>
                <w:b/>
              </w:rPr>
            </w:pPr>
            <w:r>
              <w:rPr>
                <w:b/>
                <w:w w:val="110"/>
              </w:rPr>
              <w:t>Deflator Factor</w:t>
            </w:r>
          </w:p>
        </w:tc>
      </w:tr>
      <w:tr w:rsidR="00CB4276">
        <w:trPr>
          <w:trHeight w:hRule="exact" w:val="278"/>
        </w:trPr>
        <w:tc>
          <w:tcPr>
            <w:tcW w:w="2160" w:type="dxa"/>
          </w:tcPr>
          <w:p w:rsidR="00CB4276" w:rsidRDefault="00CB4276" w:rsidP="00CB4276">
            <w:pPr>
              <w:pStyle w:val="TableParagraph"/>
            </w:pPr>
            <w:r>
              <w:t>September 30, 2019</w:t>
            </w:r>
          </w:p>
        </w:tc>
        <w:tc>
          <w:tcPr>
            <w:tcW w:w="1800" w:type="dxa"/>
          </w:tcPr>
          <w:p w:rsidR="00CB4276" w:rsidRDefault="00CB4276" w:rsidP="00CB4276">
            <w:pPr>
              <w:pStyle w:val="TableParagraph"/>
              <w:rPr>
                <w:w w:val="110"/>
              </w:rPr>
            </w:pPr>
            <w:r w:rsidRPr="00FB2B2E">
              <w:rPr>
                <w:w w:val="110"/>
              </w:rPr>
              <w:t>358.83%</w:t>
            </w:r>
          </w:p>
        </w:tc>
        <w:tc>
          <w:tcPr>
            <w:tcW w:w="2108" w:type="dxa"/>
          </w:tcPr>
          <w:p w:rsidR="00CB4276" w:rsidRDefault="00CB4276" w:rsidP="00CB4276">
            <w:pPr>
              <w:pStyle w:val="TableParagraph"/>
            </w:pPr>
            <w:r w:rsidRPr="00FB2B2E">
              <w:t>4.5783</w:t>
            </w:r>
          </w:p>
        </w:tc>
      </w:tr>
      <w:tr w:rsidR="00756AE1" w:rsidTr="008A508D">
        <w:trPr>
          <w:trHeight w:hRule="exact" w:val="280"/>
        </w:trPr>
        <w:tc>
          <w:tcPr>
            <w:tcW w:w="2160" w:type="dxa"/>
            <w:shd w:val="clear" w:color="auto" w:fill="auto"/>
          </w:tcPr>
          <w:p w:rsidR="00756AE1" w:rsidRDefault="00CB4276" w:rsidP="00756AE1">
            <w:pPr>
              <w:pStyle w:val="TableParagraph"/>
            </w:pPr>
            <w:r>
              <w:t>September 30, 2020</w:t>
            </w:r>
          </w:p>
        </w:tc>
        <w:tc>
          <w:tcPr>
            <w:tcW w:w="1800" w:type="dxa"/>
            <w:shd w:val="clear" w:color="auto" w:fill="auto"/>
          </w:tcPr>
          <w:p w:rsidR="00756AE1" w:rsidRDefault="008A508D" w:rsidP="00756AE1">
            <w:pPr>
              <w:pStyle w:val="TableParagraph"/>
              <w:rPr>
                <w:w w:val="110"/>
              </w:rPr>
            </w:pPr>
            <w:r>
              <w:rPr>
                <w:w w:val="110"/>
              </w:rPr>
              <w:t>385.00%</w:t>
            </w:r>
          </w:p>
        </w:tc>
        <w:tc>
          <w:tcPr>
            <w:tcW w:w="2108" w:type="dxa"/>
            <w:shd w:val="clear" w:color="auto" w:fill="auto"/>
          </w:tcPr>
          <w:p w:rsidR="00756AE1" w:rsidRDefault="008A508D" w:rsidP="00756AE1">
            <w:pPr>
              <w:pStyle w:val="TableParagraph"/>
            </w:pPr>
            <w:r>
              <w:t>4.8062</w:t>
            </w:r>
          </w:p>
        </w:tc>
      </w:tr>
      <w:tr w:rsidR="00756AE1">
        <w:trPr>
          <w:trHeight w:hRule="exact" w:val="280"/>
        </w:trPr>
        <w:tc>
          <w:tcPr>
            <w:tcW w:w="2160" w:type="dxa"/>
          </w:tcPr>
          <w:p w:rsidR="00756AE1" w:rsidRDefault="00CB4276" w:rsidP="00756AE1">
            <w:pPr>
              <w:pStyle w:val="TableParagraph"/>
            </w:pPr>
            <w:r>
              <w:t>September 30, 2021</w:t>
            </w:r>
          </w:p>
        </w:tc>
        <w:tc>
          <w:tcPr>
            <w:tcW w:w="1800" w:type="dxa"/>
          </w:tcPr>
          <w:p w:rsidR="00756AE1" w:rsidRDefault="00FB2B2E" w:rsidP="00756AE1">
            <w:pPr>
              <w:pStyle w:val="TableParagraph"/>
              <w:rPr>
                <w:w w:val="110"/>
              </w:rPr>
            </w:pPr>
            <w:r>
              <w:rPr>
                <w:w w:val="110"/>
              </w:rPr>
              <w:t>TBD</w:t>
            </w:r>
          </w:p>
        </w:tc>
        <w:tc>
          <w:tcPr>
            <w:tcW w:w="2108" w:type="dxa"/>
          </w:tcPr>
          <w:p w:rsidR="00756AE1" w:rsidRDefault="00FB2B2E" w:rsidP="00D8072F">
            <w:pPr>
              <w:pStyle w:val="TableParagraph"/>
            </w:pPr>
            <w:r>
              <w:t>TBD</w:t>
            </w:r>
          </w:p>
        </w:tc>
      </w:tr>
    </w:tbl>
    <w:p w:rsidR="00D97BA5" w:rsidRDefault="00D97BA5">
      <w:pPr>
        <w:sectPr w:rsidR="00D97BA5">
          <w:type w:val="continuous"/>
          <w:pgSz w:w="12240" w:h="15840"/>
          <w:pgMar w:top="1400" w:right="1360" w:bottom="280" w:left="1320" w:header="720" w:footer="720" w:gutter="0"/>
          <w:cols w:space="720"/>
        </w:sectPr>
      </w:pPr>
      <w:bookmarkStart w:id="0" w:name="_GoBack"/>
      <w:bookmarkEnd w:id="0"/>
    </w:p>
    <w:p w:rsidR="00D97BA5" w:rsidRDefault="000910A1">
      <w:pPr>
        <w:spacing w:before="35" w:line="260" w:lineRule="exact"/>
        <w:ind w:left="100" w:right="619"/>
        <w:rPr>
          <w:b/>
        </w:rPr>
      </w:pPr>
      <w:r>
        <w:rPr>
          <w:b/>
        </w:rPr>
        <w:lastRenderedPageBreak/>
        <w:t xml:space="preserve">Table </w:t>
      </w:r>
      <w:proofErr w:type="gramStart"/>
      <w:r>
        <w:rPr>
          <w:b/>
        </w:rPr>
        <w:t>Of</w:t>
      </w:r>
      <w:proofErr w:type="gramEnd"/>
      <w:r>
        <w:rPr>
          <w:b/>
        </w:rPr>
        <w:t xml:space="preserve"> Regional Specific Rates For Psychiatric Hospitals And Units With Low TRICARE Volume ‐ FY 20</w:t>
      </w:r>
      <w:r w:rsidR="00877B6D">
        <w:rPr>
          <w:b/>
        </w:rPr>
        <w:t>20</w:t>
      </w:r>
      <w:r>
        <w:rPr>
          <w:b/>
        </w:rPr>
        <w:t xml:space="preserve"> ‐ FY 20</w:t>
      </w:r>
      <w:r w:rsidR="00D8072F">
        <w:rPr>
          <w:b/>
        </w:rPr>
        <w:t>2</w:t>
      </w:r>
      <w:r w:rsidR="00877B6D">
        <w:rPr>
          <w:b/>
        </w:rPr>
        <w:t>2</w:t>
      </w:r>
      <w:r>
        <w:rPr>
          <w:b/>
        </w:rPr>
        <w:t xml:space="preserve"> (TRM Chapter 7, Section 1)</w:t>
      </w:r>
    </w:p>
    <w:p w:rsidR="00D97BA5" w:rsidRDefault="00D97BA5">
      <w:pPr>
        <w:pStyle w:val="BodyText"/>
        <w:rPr>
          <w:b/>
          <w:sz w:val="20"/>
        </w:rPr>
      </w:pPr>
    </w:p>
    <w:tbl>
      <w:tblPr>
        <w:tblW w:w="1010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2069"/>
        <w:gridCol w:w="2431"/>
        <w:gridCol w:w="2430"/>
      </w:tblGrid>
      <w:tr w:rsidR="00877B6D" w:rsidRPr="00056157" w:rsidTr="00877B6D">
        <w:trPr>
          <w:trHeight w:hRule="exact" w:val="737"/>
        </w:trPr>
        <w:tc>
          <w:tcPr>
            <w:tcW w:w="3170" w:type="dxa"/>
            <w:tcBorders>
              <w:bottom w:val="single" w:sz="16" w:space="0" w:color="000000"/>
            </w:tcBorders>
            <w:shd w:val="clear" w:color="auto" w:fill="B3CCE6"/>
          </w:tcPr>
          <w:p w:rsidR="00877B6D" w:rsidRPr="00056157" w:rsidRDefault="00877B6D" w:rsidP="00877B6D">
            <w:pPr>
              <w:rPr>
                <w:sz w:val="20"/>
              </w:rPr>
            </w:pPr>
          </w:p>
          <w:p w:rsidR="00877B6D" w:rsidRPr="00056157" w:rsidRDefault="00877B6D" w:rsidP="00877B6D">
            <w:pPr>
              <w:spacing w:before="10"/>
              <w:rPr>
                <w:sz w:val="17"/>
              </w:rPr>
            </w:pPr>
          </w:p>
          <w:p w:rsidR="00877B6D" w:rsidRPr="00056157" w:rsidRDefault="00877B6D" w:rsidP="00877B6D">
            <w:pPr>
              <w:ind w:left="357"/>
              <w:rPr>
                <w:b/>
                <w:sz w:val="18"/>
              </w:rPr>
            </w:pPr>
            <w:r w:rsidRPr="00056157">
              <w:rPr>
                <w:b/>
                <w:w w:val="110"/>
                <w:sz w:val="18"/>
              </w:rPr>
              <w:t>UNITED STATES CENSUS REGIONS</w:t>
            </w:r>
          </w:p>
        </w:tc>
        <w:tc>
          <w:tcPr>
            <w:tcW w:w="2069" w:type="dxa"/>
            <w:tcBorders>
              <w:bottom w:val="single" w:sz="16" w:space="0" w:color="000000"/>
            </w:tcBorders>
            <w:shd w:val="clear" w:color="auto" w:fill="B3CCE6"/>
          </w:tcPr>
          <w:p w:rsidR="00877B6D" w:rsidRPr="00672B87" w:rsidRDefault="00877B6D" w:rsidP="00877B6D">
            <w:pPr>
              <w:spacing w:before="23"/>
              <w:ind w:right="131"/>
              <w:jc w:val="center"/>
              <w:rPr>
                <w:b/>
                <w:w w:val="110"/>
                <w:sz w:val="18"/>
              </w:rPr>
            </w:pPr>
            <w:r>
              <w:rPr>
                <w:b/>
                <w:w w:val="110"/>
                <w:sz w:val="18"/>
              </w:rPr>
              <w:t>FY 2020</w:t>
            </w:r>
          </w:p>
          <w:p w:rsidR="00877B6D" w:rsidRPr="00672B87" w:rsidRDefault="00877B6D" w:rsidP="00877B6D">
            <w:pPr>
              <w:spacing w:before="23"/>
              <w:ind w:right="131"/>
              <w:jc w:val="center"/>
              <w:rPr>
                <w:b/>
                <w:w w:val="110"/>
                <w:sz w:val="18"/>
              </w:rPr>
            </w:pPr>
            <w:r w:rsidRPr="00672B87">
              <w:rPr>
                <w:b/>
                <w:w w:val="110"/>
                <w:sz w:val="18"/>
              </w:rPr>
              <w:t>REGIONAL RATES</w:t>
            </w:r>
          </w:p>
          <w:p w:rsidR="00877B6D" w:rsidRPr="00056157" w:rsidRDefault="00877B6D" w:rsidP="00877B6D">
            <w:pPr>
              <w:spacing w:before="23"/>
              <w:ind w:right="131"/>
              <w:jc w:val="center"/>
              <w:rPr>
                <w:b/>
                <w:sz w:val="18"/>
              </w:rPr>
            </w:pPr>
            <w:r>
              <w:rPr>
                <w:b/>
                <w:w w:val="110"/>
                <w:sz w:val="18"/>
              </w:rPr>
              <w:t>10/01/19-09/30/20</w:t>
            </w:r>
          </w:p>
        </w:tc>
        <w:tc>
          <w:tcPr>
            <w:tcW w:w="2431" w:type="dxa"/>
            <w:tcBorders>
              <w:bottom w:val="single" w:sz="16" w:space="0" w:color="000000"/>
            </w:tcBorders>
            <w:shd w:val="clear" w:color="auto" w:fill="B3CCE6"/>
          </w:tcPr>
          <w:p w:rsidR="00877B6D" w:rsidRPr="00056157" w:rsidRDefault="00877B6D" w:rsidP="00877B6D">
            <w:pPr>
              <w:spacing w:before="23"/>
              <w:ind w:right="131"/>
              <w:jc w:val="center"/>
              <w:rPr>
                <w:b/>
                <w:w w:val="110"/>
                <w:sz w:val="18"/>
              </w:rPr>
            </w:pPr>
            <w:r w:rsidRPr="00056157">
              <w:rPr>
                <w:b/>
                <w:w w:val="110"/>
                <w:sz w:val="18"/>
              </w:rPr>
              <w:t>FY 20</w:t>
            </w:r>
            <w:r>
              <w:rPr>
                <w:b/>
                <w:w w:val="110"/>
                <w:sz w:val="18"/>
              </w:rPr>
              <w:t>21</w:t>
            </w:r>
          </w:p>
          <w:p w:rsidR="00877B6D" w:rsidRPr="00056157" w:rsidRDefault="00877B6D" w:rsidP="00877B6D">
            <w:pPr>
              <w:spacing w:before="23"/>
              <w:ind w:right="131"/>
              <w:jc w:val="center"/>
              <w:rPr>
                <w:b/>
                <w:w w:val="110"/>
                <w:sz w:val="18"/>
              </w:rPr>
            </w:pPr>
            <w:r w:rsidRPr="00056157">
              <w:rPr>
                <w:b/>
                <w:w w:val="110"/>
                <w:sz w:val="18"/>
              </w:rPr>
              <w:t>REGIONAL RATES</w:t>
            </w:r>
          </w:p>
          <w:p w:rsidR="00877B6D" w:rsidRPr="00056157" w:rsidRDefault="00877B6D" w:rsidP="00877B6D">
            <w:pPr>
              <w:spacing w:before="23"/>
              <w:ind w:right="131"/>
              <w:jc w:val="center"/>
              <w:rPr>
                <w:b/>
                <w:w w:val="110"/>
                <w:sz w:val="18"/>
              </w:rPr>
            </w:pPr>
            <w:r>
              <w:rPr>
                <w:b/>
                <w:w w:val="110"/>
                <w:sz w:val="18"/>
              </w:rPr>
              <w:t>10/01/20</w:t>
            </w:r>
            <w:r w:rsidRPr="00056157">
              <w:rPr>
                <w:b/>
                <w:w w:val="110"/>
                <w:sz w:val="18"/>
              </w:rPr>
              <w:t>-09/30/</w:t>
            </w:r>
            <w:r>
              <w:rPr>
                <w:b/>
                <w:w w:val="110"/>
                <w:sz w:val="18"/>
              </w:rPr>
              <w:t>21</w:t>
            </w:r>
          </w:p>
        </w:tc>
        <w:tc>
          <w:tcPr>
            <w:tcW w:w="2430" w:type="dxa"/>
            <w:tcBorders>
              <w:bottom w:val="single" w:sz="16" w:space="0" w:color="000000"/>
            </w:tcBorders>
            <w:shd w:val="clear" w:color="auto" w:fill="B3CCE6"/>
          </w:tcPr>
          <w:p w:rsidR="00877B6D" w:rsidRPr="00056157" w:rsidRDefault="00877B6D" w:rsidP="00877B6D">
            <w:pPr>
              <w:spacing w:before="23"/>
              <w:ind w:right="131"/>
              <w:jc w:val="center"/>
              <w:rPr>
                <w:b/>
                <w:w w:val="110"/>
                <w:sz w:val="18"/>
              </w:rPr>
            </w:pPr>
            <w:r w:rsidRPr="00056157">
              <w:rPr>
                <w:b/>
                <w:w w:val="110"/>
                <w:sz w:val="18"/>
              </w:rPr>
              <w:t>FY 20</w:t>
            </w:r>
            <w:r>
              <w:rPr>
                <w:b/>
                <w:w w:val="110"/>
                <w:sz w:val="18"/>
              </w:rPr>
              <w:t>22</w:t>
            </w:r>
          </w:p>
          <w:p w:rsidR="00877B6D" w:rsidRPr="00056157" w:rsidRDefault="00877B6D" w:rsidP="00877B6D">
            <w:pPr>
              <w:spacing w:before="23"/>
              <w:ind w:right="131"/>
              <w:jc w:val="center"/>
              <w:rPr>
                <w:b/>
                <w:w w:val="110"/>
                <w:sz w:val="18"/>
              </w:rPr>
            </w:pPr>
            <w:r w:rsidRPr="00056157">
              <w:rPr>
                <w:b/>
                <w:w w:val="110"/>
                <w:sz w:val="18"/>
              </w:rPr>
              <w:t>REGIONAL RATES</w:t>
            </w:r>
          </w:p>
          <w:p w:rsidR="00877B6D" w:rsidRPr="00056157" w:rsidRDefault="00877B6D" w:rsidP="00877B6D">
            <w:pPr>
              <w:spacing w:before="23"/>
              <w:ind w:right="131"/>
              <w:jc w:val="center"/>
              <w:rPr>
                <w:b/>
                <w:w w:val="110"/>
                <w:sz w:val="18"/>
              </w:rPr>
            </w:pPr>
            <w:r>
              <w:rPr>
                <w:b/>
                <w:w w:val="110"/>
                <w:sz w:val="18"/>
              </w:rPr>
              <w:t>10/01/21</w:t>
            </w:r>
            <w:r w:rsidRPr="00056157">
              <w:rPr>
                <w:b/>
                <w:w w:val="110"/>
                <w:sz w:val="18"/>
              </w:rPr>
              <w:t>-09/30/</w:t>
            </w:r>
            <w:r>
              <w:rPr>
                <w:b/>
                <w:w w:val="110"/>
                <w:sz w:val="18"/>
              </w:rPr>
              <w:t>22</w:t>
            </w:r>
          </w:p>
        </w:tc>
      </w:tr>
      <w:tr w:rsidR="00877B6D" w:rsidRPr="00056157" w:rsidTr="00877B6D">
        <w:trPr>
          <w:trHeight w:hRule="exact" w:val="298"/>
        </w:trPr>
        <w:tc>
          <w:tcPr>
            <w:tcW w:w="10100" w:type="dxa"/>
            <w:gridSpan w:val="4"/>
            <w:tcBorders>
              <w:top w:val="single" w:sz="16" w:space="0" w:color="000000"/>
            </w:tcBorders>
            <w:shd w:val="clear" w:color="auto" w:fill="D1E0F0"/>
          </w:tcPr>
          <w:p w:rsidR="00877B6D" w:rsidRPr="00056157" w:rsidRDefault="00877B6D" w:rsidP="00877B6D">
            <w:pPr>
              <w:spacing w:before="6"/>
              <w:ind w:left="74"/>
              <w:rPr>
                <w:b/>
                <w:w w:val="110"/>
                <w:sz w:val="18"/>
              </w:rPr>
            </w:pPr>
          </w:p>
        </w:tc>
      </w:tr>
      <w:tr w:rsidR="00877B6D" w:rsidRPr="00056157" w:rsidTr="00877B6D">
        <w:trPr>
          <w:trHeight w:hRule="exact" w:val="519"/>
        </w:trPr>
        <w:tc>
          <w:tcPr>
            <w:tcW w:w="3170" w:type="dxa"/>
          </w:tcPr>
          <w:p w:rsidR="00877B6D" w:rsidRPr="00056157" w:rsidRDefault="00877B6D" w:rsidP="00877B6D">
            <w:pPr>
              <w:spacing w:before="23"/>
              <w:ind w:left="254"/>
              <w:rPr>
                <w:sz w:val="18"/>
              </w:rPr>
            </w:pPr>
            <w:r w:rsidRPr="00056157">
              <w:rPr>
                <w:w w:val="105"/>
                <w:sz w:val="18"/>
              </w:rPr>
              <w:t>New England</w:t>
            </w:r>
          </w:p>
          <w:p w:rsidR="00877B6D" w:rsidRPr="00056157" w:rsidRDefault="00877B6D" w:rsidP="00877B6D">
            <w:pPr>
              <w:spacing w:before="1"/>
              <w:ind w:left="254"/>
              <w:rPr>
                <w:sz w:val="18"/>
              </w:rPr>
            </w:pPr>
            <w:r w:rsidRPr="00056157">
              <w:rPr>
                <w:sz w:val="18"/>
              </w:rPr>
              <w:t>(ME, NH, VT, MA, RI, CT)</w:t>
            </w:r>
          </w:p>
        </w:tc>
        <w:tc>
          <w:tcPr>
            <w:tcW w:w="2069" w:type="dxa"/>
          </w:tcPr>
          <w:p w:rsidR="00877B6D" w:rsidRDefault="00877B6D" w:rsidP="00877B6D">
            <w:pPr>
              <w:pStyle w:val="TableParagraph"/>
              <w:ind w:left="801"/>
              <w:rPr>
                <w:sz w:val="18"/>
              </w:rPr>
            </w:pPr>
            <w:r>
              <w:rPr>
                <w:sz w:val="18"/>
              </w:rPr>
              <w:t>$974</w:t>
            </w:r>
          </w:p>
        </w:tc>
        <w:tc>
          <w:tcPr>
            <w:tcW w:w="2431" w:type="dxa"/>
          </w:tcPr>
          <w:p w:rsidR="00877B6D" w:rsidRDefault="00877B6D" w:rsidP="00877B6D">
            <w:pPr>
              <w:pStyle w:val="TableParagraph"/>
              <w:ind w:left="801"/>
              <w:rPr>
                <w:sz w:val="18"/>
              </w:rPr>
            </w:pPr>
            <w:r>
              <w:rPr>
                <w:sz w:val="18"/>
              </w:rPr>
              <w:t>$997</w:t>
            </w:r>
          </w:p>
        </w:tc>
        <w:tc>
          <w:tcPr>
            <w:tcW w:w="2430" w:type="dxa"/>
          </w:tcPr>
          <w:p w:rsidR="00877B6D" w:rsidRDefault="00877B6D" w:rsidP="00877B6D">
            <w:pPr>
              <w:pStyle w:val="TableParagraph"/>
              <w:ind w:left="801"/>
              <w:rPr>
                <w:sz w:val="18"/>
              </w:rPr>
            </w:pPr>
            <w:r>
              <w:rPr>
                <w:sz w:val="18"/>
              </w:rPr>
              <w:t>$1024</w:t>
            </w:r>
          </w:p>
        </w:tc>
      </w:tr>
      <w:tr w:rsidR="00877B6D" w:rsidRPr="00056157" w:rsidTr="00877B6D">
        <w:trPr>
          <w:trHeight w:hRule="exact" w:val="516"/>
        </w:trPr>
        <w:tc>
          <w:tcPr>
            <w:tcW w:w="3170" w:type="dxa"/>
          </w:tcPr>
          <w:p w:rsidR="00877B6D" w:rsidRPr="00056157" w:rsidRDefault="00877B6D" w:rsidP="00877B6D">
            <w:pPr>
              <w:spacing w:before="23"/>
              <w:ind w:left="254" w:right="2227"/>
              <w:rPr>
                <w:sz w:val="18"/>
              </w:rPr>
            </w:pPr>
            <w:r w:rsidRPr="00056157">
              <w:rPr>
                <w:sz w:val="18"/>
              </w:rPr>
              <w:t>Mid-Atlantic (NY, NJ, PA)</w:t>
            </w:r>
          </w:p>
        </w:tc>
        <w:tc>
          <w:tcPr>
            <w:tcW w:w="2069" w:type="dxa"/>
          </w:tcPr>
          <w:p w:rsidR="00877B6D" w:rsidRDefault="00877B6D" w:rsidP="00877B6D">
            <w:pPr>
              <w:pStyle w:val="TableParagraph"/>
              <w:ind w:left="801"/>
              <w:rPr>
                <w:sz w:val="18"/>
              </w:rPr>
            </w:pPr>
            <w:r>
              <w:rPr>
                <w:sz w:val="18"/>
              </w:rPr>
              <w:t>$939</w:t>
            </w:r>
          </w:p>
        </w:tc>
        <w:tc>
          <w:tcPr>
            <w:tcW w:w="2431" w:type="dxa"/>
          </w:tcPr>
          <w:p w:rsidR="00877B6D" w:rsidRDefault="00877B6D" w:rsidP="00877B6D">
            <w:pPr>
              <w:pStyle w:val="TableParagraph"/>
              <w:ind w:left="801"/>
              <w:rPr>
                <w:sz w:val="18"/>
              </w:rPr>
            </w:pPr>
            <w:r>
              <w:rPr>
                <w:sz w:val="18"/>
              </w:rPr>
              <w:t>$962</w:t>
            </w:r>
          </w:p>
        </w:tc>
        <w:tc>
          <w:tcPr>
            <w:tcW w:w="2430" w:type="dxa"/>
          </w:tcPr>
          <w:p w:rsidR="00877B6D" w:rsidRDefault="00877B6D" w:rsidP="00877B6D">
            <w:pPr>
              <w:pStyle w:val="TableParagraph"/>
              <w:ind w:left="801"/>
              <w:rPr>
                <w:sz w:val="18"/>
              </w:rPr>
            </w:pPr>
            <w:r>
              <w:rPr>
                <w:sz w:val="18"/>
              </w:rPr>
              <w:t>$988</w:t>
            </w:r>
          </w:p>
        </w:tc>
      </w:tr>
      <w:tr w:rsidR="00877B6D" w:rsidRPr="00056157" w:rsidTr="00877B6D">
        <w:trPr>
          <w:trHeight w:hRule="exact" w:val="299"/>
        </w:trPr>
        <w:tc>
          <w:tcPr>
            <w:tcW w:w="10100" w:type="dxa"/>
            <w:gridSpan w:val="4"/>
            <w:shd w:val="clear" w:color="auto" w:fill="D1E0F0"/>
          </w:tcPr>
          <w:p w:rsidR="00877B6D" w:rsidRPr="00056157" w:rsidRDefault="00877B6D" w:rsidP="00877B6D">
            <w:pPr>
              <w:spacing w:before="25"/>
              <w:ind w:left="74"/>
              <w:rPr>
                <w:b/>
                <w:w w:val="105"/>
                <w:sz w:val="18"/>
              </w:rPr>
            </w:pPr>
          </w:p>
        </w:tc>
      </w:tr>
      <w:tr w:rsidR="00877B6D" w:rsidRPr="00056157" w:rsidTr="00877B6D">
        <w:trPr>
          <w:trHeight w:hRule="exact" w:val="519"/>
        </w:trPr>
        <w:tc>
          <w:tcPr>
            <w:tcW w:w="3170" w:type="dxa"/>
          </w:tcPr>
          <w:p w:rsidR="00877B6D" w:rsidRPr="00056157" w:rsidRDefault="00877B6D" w:rsidP="00877B6D">
            <w:pPr>
              <w:spacing w:before="25"/>
              <w:ind w:left="254" w:right="1716"/>
              <w:rPr>
                <w:sz w:val="18"/>
              </w:rPr>
            </w:pPr>
            <w:r w:rsidRPr="00056157">
              <w:rPr>
                <w:sz w:val="18"/>
              </w:rPr>
              <w:t>East North Central (OH, IN, IL, MI, WI)</w:t>
            </w:r>
          </w:p>
        </w:tc>
        <w:tc>
          <w:tcPr>
            <w:tcW w:w="2069" w:type="dxa"/>
          </w:tcPr>
          <w:p w:rsidR="00877B6D" w:rsidRDefault="00877B6D" w:rsidP="00877B6D">
            <w:pPr>
              <w:pStyle w:val="TableParagraph"/>
              <w:spacing w:before="25"/>
              <w:ind w:left="801"/>
              <w:rPr>
                <w:sz w:val="18"/>
              </w:rPr>
            </w:pPr>
            <w:r>
              <w:rPr>
                <w:sz w:val="18"/>
              </w:rPr>
              <w:t>$812</w:t>
            </w:r>
          </w:p>
        </w:tc>
        <w:tc>
          <w:tcPr>
            <w:tcW w:w="2431" w:type="dxa"/>
          </w:tcPr>
          <w:p w:rsidR="00877B6D" w:rsidRDefault="00877B6D" w:rsidP="00877B6D">
            <w:pPr>
              <w:pStyle w:val="TableParagraph"/>
              <w:spacing w:before="25"/>
              <w:ind w:left="801"/>
              <w:rPr>
                <w:sz w:val="18"/>
              </w:rPr>
            </w:pPr>
            <w:r>
              <w:rPr>
                <w:sz w:val="18"/>
              </w:rPr>
              <w:t>$831</w:t>
            </w:r>
          </w:p>
        </w:tc>
        <w:tc>
          <w:tcPr>
            <w:tcW w:w="2430" w:type="dxa"/>
          </w:tcPr>
          <w:p w:rsidR="00877B6D" w:rsidRDefault="00877B6D" w:rsidP="00877B6D">
            <w:pPr>
              <w:pStyle w:val="TableParagraph"/>
              <w:spacing w:before="25"/>
              <w:ind w:left="801"/>
              <w:rPr>
                <w:sz w:val="18"/>
              </w:rPr>
            </w:pPr>
            <w:r>
              <w:rPr>
                <w:sz w:val="18"/>
              </w:rPr>
              <w:t>$853</w:t>
            </w:r>
          </w:p>
        </w:tc>
      </w:tr>
      <w:tr w:rsidR="00877B6D" w:rsidRPr="00056157" w:rsidTr="00877B6D">
        <w:trPr>
          <w:trHeight w:hRule="exact" w:val="519"/>
        </w:trPr>
        <w:tc>
          <w:tcPr>
            <w:tcW w:w="3170" w:type="dxa"/>
          </w:tcPr>
          <w:p w:rsidR="00877B6D" w:rsidRPr="00056157" w:rsidRDefault="00877B6D" w:rsidP="00877B6D">
            <w:pPr>
              <w:spacing w:before="23"/>
              <w:ind w:left="254"/>
              <w:rPr>
                <w:sz w:val="18"/>
              </w:rPr>
            </w:pPr>
            <w:r w:rsidRPr="00056157">
              <w:rPr>
                <w:sz w:val="18"/>
              </w:rPr>
              <w:t>West North Central</w:t>
            </w:r>
          </w:p>
          <w:p w:rsidR="00877B6D" w:rsidRPr="00056157" w:rsidRDefault="00877B6D" w:rsidP="00877B6D">
            <w:pPr>
              <w:spacing w:before="1"/>
              <w:ind w:left="254"/>
              <w:rPr>
                <w:sz w:val="18"/>
              </w:rPr>
            </w:pPr>
            <w:r w:rsidRPr="00056157">
              <w:rPr>
                <w:sz w:val="18"/>
              </w:rPr>
              <w:t>(MN, IA, MO, ND, SD, NE, KS)</w:t>
            </w:r>
          </w:p>
        </w:tc>
        <w:tc>
          <w:tcPr>
            <w:tcW w:w="2069" w:type="dxa"/>
          </w:tcPr>
          <w:p w:rsidR="00877B6D" w:rsidRDefault="00877B6D" w:rsidP="00877B6D">
            <w:pPr>
              <w:pStyle w:val="TableParagraph"/>
              <w:ind w:left="801"/>
              <w:rPr>
                <w:sz w:val="18"/>
              </w:rPr>
            </w:pPr>
            <w:r>
              <w:rPr>
                <w:sz w:val="18"/>
              </w:rPr>
              <w:t>$765</w:t>
            </w:r>
          </w:p>
        </w:tc>
        <w:tc>
          <w:tcPr>
            <w:tcW w:w="2431" w:type="dxa"/>
          </w:tcPr>
          <w:p w:rsidR="00877B6D" w:rsidRDefault="00877B6D" w:rsidP="00877B6D">
            <w:pPr>
              <w:pStyle w:val="TableParagraph"/>
              <w:ind w:left="801"/>
              <w:rPr>
                <w:sz w:val="18"/>
              </w:rPr>
            </w:pPr>
            <w:r>
              <w:rPr>
                <w:sz w:val="18"/>
              </w:rPr>
              <w:t>$783</w:t>
            </w:r>
          </w:p>
        </w:tc>
        <w:tc>
          <w:tcPr>
            <w:tcW w:w="2430" w:type="dxa"/>
          </w:tcPr>
          <w:p w:rsidR="00877B6D" w:rsidRDefault="00877B6D" w:rsidP="00877B6D">
            <w:pPr>
              <w:pStyle w:val="TableParagraph"/>
              <w:ind w:left="801"/>
              <w:rPr>
                <w:sz w:val="18"/>
              </w:rPr>
            </w:pPr>
            <w:r>
              <w:rPr>
                <w:sz w:val="18"/>
              </w:rPr>
              <w:t>$804</w:t>
            </w:r>
          </w:p>
        </w:tc>
      </w:tr>
      <w:tr w:rsidR="00877B6D" w:rsidRPr="00056157" w:rsidTr="00877B6D">
        <w:trPr>
          <w:trHeight w:hRule="exact" w:val="299"/>
        </w:trPr>
        <w:tc>
          <w:tcPr>
            <w:tcW w:w="10100" w:type="dxa"/>
            <w:gridSpan w:val="4"/>
            <w:shd w:val="clear" w:color="auto" w:fill="D1E0F0"/>
          </w:tcPr>
          <w:p w:rsidR="00877B6D" w:rsidRPr="00056157" w:rsidRDefault="00877B6D" w:rsidP="00877B6D">
            <w:pPr>
              <w:spacing w:before="23"/>
              <w:ind w:left="74"/>
              <w:rPr>
                <w:b/>
                <w:w w:val="105"/>
                <w:sz w:val="18"/>
              </w:rPr>
            </w:pPr>
          </w:p>
        </w:tc>
      </w:tr>
      <w:tr w:rsidR="00877B6D" w:rsidRPr="00056157" w:rsidTr="00877B6D">
        <w:trPr>
          <w:trHeight w:hRule="exact" w:val="516"/>
        </w:trPr>
        <w:tc>
          <w:tcPr>
            <w:tcW w:w="3170" w:type="dxa"/>
          </w:tcPr>
          <w:p w:rsidR="00877B6D" w:rsidRPr="00056157" w:rsidRDefault="00877B6D" w:rsidP="00877B6D">
            <w:pPr>
              <w:spacing w:before="23"/>
              <w:ind w:left="254"/>
              <w:rPr>
                <w:sz w:val="18"/>
              </w:rPr>
            </w:pPr>
            <w:r w:rsidRPr="00056157">
              <w:rPr>
                <w:w w:val="105"/>
                <w:sz w:val="18"/>
              </w:rPr>
              <w:t>South Atlantic</w:t>
            </w:r>
          </w:p>
          <w:p w:rsidR="00877B6D" w:rsidRPr="00056157" w:rsidRDefault="00877B6D" w:rsidP="00877B6D">
            <w:pPr>
              <w:spacing w:before="1"/>
              <w:ind w:left="254"/>
              <w:rPr>
                <w:sz w:val="18"/>
              </w:rPr>
            </w:pPr>
            <w:r w:rsidRPr="00056157">
              <w:rPr>
                <w:sz w:val="18"/>
              </w:rPr>
              <w:t>(DE, MD, DC, VA, WV, NC, SC, GA, FL)</w:t>
            </w:r>
          </w:p>
        </w:tc>
        <w:tc>
          <w:tcPr>
            <w:tcW w:w="2069" w:type="dxa"/>
          </w:tcPr>
          <w:p w:rsidR="00877B6D" w:rsidRDefault="00877B6D" w:rsidP="00877B6D">
            <w:pPr>
              <w:pStyle w:val="TableParagraph"/>
              <w:ind w:left="801"/>
              <w:rPr>
                <w:sz w:val="18"/>
              </w:rPr>
            </w:pPr>
            <w:r>
              <w:rPr>
                <w:sz w:val="18"/>
              </w:rPr>
              <w:t>$965</w:t>
            </w:r>
          </w:p>
        </w:tc>
        <w:tc>
          <w:tcPr>
            <w:tcW w:w="2431" w:type="dxa"/>
          </w:tcPr>
          <w:p w:rsidR="00877B6D" w:rsidRDefault="00877B6D" w:rsidP="00877B6D">
            <w:pPr>
              <w:pStyle w:val="TableParagraph"/>
              <w:ind w:left="801"/>
              <w:rPr>
                <w:sz w:val="18"/>
              </w:rPr>
            </w:pPr>
            <w:r>
              <w:rPr>
                <w:sz w:val="18"/>
              </w:rPr>
              <w:t>$988</w:t>
            </w:r>
          </w:p>
        </w:tc>
        <w:tc>
          <w:tcPr>
            <w:tcW w:w="2430" w:type="dxa"/>
          </w:tcPr>
          <w:p w:rsidR="00877B6D" w:rsidRDefault="00877B6D" w:rsidP="00877B6D">
            <w:pPr>
              <w:pStyle w:val="TableParagraph"/>
              <w:ind w:left="801"/>
              <w:rPr>
                <w:sz w:val="18"/>
              </w:rPr>
            </w:pPr>
            <w:r>
              <w:rPr>
                <w:sz w:val="18"/>
              </w:rPr>
              <w:t>$1015</w:t>
            </w:r>
          </w:p>
        </w:tc>
      </w:tr>
      <w:tr w:rsidR="00877B6D" w:rsidRPr="00056157" w:rsidTr="00877B6D">
        <w:trPr>
          <w:trHeight w:hRule="exact" w:val="519"/>
        </w:trPr>
        <w:tc>
          <w:tcPr>
            <w:tcW w:w="3170" w:type="dxa"/>
          </w:tcPr>
          <w:p w:rsidR="00877B6D" w:rsidRPr="00056157" w:rsidRDefault="00877B6D" w:rsidP="00877B6D">
            <w:pPr>
              <w:spacing w:before="25"/>
              <w:ind w:left="254" w:right="1716"/>
              <w:rPr>
                <w:sz w:val="18"/>
              </w:rPr>
            </w:pPr>
            <w:r w:rsidRPr="00056157">
              <w:rPr>
                <w:sz w:val="18"/>
              </w:rPr>
              <w:t>East South Central (KY, TN, AL, MS)</w:t>
            </w:r>
          </w:p>
        </w:tc>
        <w:tc>
          <w:tcPr>
            <w:tcW w:w="2069" w:type="dxa"/>
          </w:tcPr>
          <w:p w:rsidR="00877B6D" w:rsidRDefault="00877B6D" w:rsidP="00877B6D">
            <w:pPr>
              <w:pStyle w:val="TableParagraph"/>
              <w:spacing w:before="25"/>
              <w:ind w:left="755"/>
              <w:rPr>
                <w:sz w:val="18"/>
              </w:rPr>
            </w:pPr>
            <w:r>
              <w:rPr>
                <w:sz w:val="18"/>
              </w:rPr>
              <w:t>$1033</w:t>
            </w:r>
          </w:p>
        </w:tc>
        <w:tc>
          <w:tcPr>
            <w:tcW w:w="2431" w:type="dxa"/>
          </w:tcPr>
          <w:p w:rsidR="00877B6D" w:rsidRDefault="00877B6D" w:rsidP="00877B6D">
            <w:pPr>
              <w:pStyle w:val="TableParagraph"/>
              <w:spacing w:before="25"/>
              <w:ind w:left="755"/>
              <w:rPr>
                <w:sz w:val="18"/>
              </w:rPr>
            </w:pPr>
            <w:r>
              <w:rPr>
                <w:sz w:val="18"/>
              </w:rPr>
              <w:t>$1058</w:t>
            </w:r>
          </w:p>
        </w:tc>
        <w:tc>
          <w:tcPr>
            <w:tcW w:w="2430" w:type="dxa"/>
          </w:tcPr>
          <w:p w:rsidR="00877B6D" w:rsidRDefault="00877B6D" w:rsidP="00877B6D">
            <w:pPr>
              <w:pStyle w:val="TableParagraph"/>
              <w:spacing w:before="25"/>
              <w:ind w:left="755"/>
              <w:rPr>
                <w:sz w:val="18"/>
              </w:rPr>
            </w:pPr>
            <w:r>
              <w:rPr>
                <w:sz w:val="18"/>
              </w:rPr>
              <w:t>$1087</w:t>
            </w:r>
          </w:p>
        </w:tc>
      </w:tr>
      <w:tr w:rsidR="00877B6D" w:rsidRPr="00056157" w:rsidTr="00877B6D">
        <w:trPr>
          <w:trHeight w:hRule="exact" w:val="519"/>
        </w:trPr>
        <w:tc>
          <w:tcPr>
            <w:tcW w:w="3170" w:type="dxa"/>
          </w:tcPr>
          <w:p w:rsidR="00877B6D" w:rsidRPr="00056157" w:rsidRDefault="00877B6D" w:rsidP="00877B6D">
            <w:pPr>
              <w:spacing w:before="23"/>
              <w:ind w:left="254" w:right="1716"/>
              <w:rPr>
                <w:sz w:val="18"/>
              </w:rPr>
            </w:pPr>
            <w:r w:rsidRPr="00056157">
              <w:rPr>
                <w:sz w:val="18"/>
              </w:rPr>
              <w:t>West South Central (AR, LA, TX, OK)</w:t>
            </w:r>
          </w:p>
        </w:tc>
        <w:tc>
          <w:tcPr>
            <w:tcW w:w="2069" w:type="dxa"/>
          </w:tcPr>
          <w:p w:rsidR="00877B6D" w:rsidRDefault="00877B6D" w:rsidP="00877B6D">
            <w:pPr>
              <w:pStyle w:val="TableParagraph"/>
              <w:ind w:left="801"/>
              <w:rPr>
                <w:sz w:val="18"/>
              </w:rPr>
            </w:pPr>
            <w:r>
              <w:rPr>
                <w:sz w:val="18"/>
              </w:rPr>
              <w:t>$880</w:t>
            </w:r>
          </w:p>
        </w:tc>
        <w:tc>
          <w:tcPr>
            <w:tcW w:w="2431" w:type="dxa"/>
          </w:tcPr>
          <w:p w:rsidR="00877B6D" w:rsidRDefault="00877B6D" w:rsidP="00877B6D">
            <w:pPr>
              <w:pStyle w:val="TableParagraph"/>
              <w:ind w:left="801"/>
              <w:rPr>
                <w:sz w:val="18"/>
              </w:rPr>
            </w:pPr>
            <w:r>
              <w:rPr>
                <w:sz w:val="18"/>
              </w:rPr>
              <w:t>$901</w:t>
            </w:r>
          </w:p>
        </w:tc>
        <w:tc>
          <w:tcPr>
            <w:tcW w:w="2430" w:type="dxa"/>
          </w:tcPr>
          <w:p w:rsidR="00877B6D" w:rsidRDefault="00877B6D" w:rsidP="00877B6D">
            <w:pPr>
              <w:pStyle w:val="TableParagraph"/>
              <w:ind w:left="801"/>
              <w:rPr>
                <w:sz w:val="18"/>
              </w:rPr>
            </w:pPr>
            <w:r>
              <w:rPr>
                <w:sz w:val="18"/>
              </w:rPr>
              <w:t>$925</w:t>
            </w:r>
          </w:p>
        </w:tc>
      </w:tr>
      <w:tr w:rsidR="00877B6D" w:rsidRPr="00056157" w:rsidTr="00877B6D">
        <w:trPr>
          <w:trHeight w:hRule="exact" w:val="299"/>
        </w:trPr>
        <w:tc>
          <w:tcPr>
            <w:tcW w:w="10100" w:type="dxa"/>
            <w:gridSpan w:val="4"/>
            <w:shd w:val="clear" w:color="auto" w:fill="D1E0F0"/>
          </w:tcPr>
          <w:p w:rsidR="00877B6D" w:rsidRPr="00056157" w:rsidRDefault="00877B6D" w:rsidP="00877B6D">
            <w:pPr>
              <w:spacing w:before="23"/>
              <w:ind w:left="74"/>
              <w:rPr>
                <w:b/>
                <w:w w:val="105"/>
                <w:sz w:val="18"/>
              </w:rPr>
            </w:pPr>
          </w:p>
        </w:tc>
      </w:tr>
      <w:tr w:rsidR="00877B6D" w:rsidRPr="00056157" w:rsidTr="00877B6D">
        <w:trPr>
          <w:trHeight w:hRule="exact" w:val="516"/>
        </w:trPr>
        <w:tc>
          <w:tcPr>
            <w:tcW w:w="3170" w:type="dxa"/>
          </w:tcPr>
          <w:p w:rsidR="00877B6D" w:rsidRPr="00056157" w:rsidRDefault="00877B6D" w:rsidP="00877B6D">
            <w:pPr>
              <w:spacing w:before="23"/>
              <w:ind w:left="254"/>
              <w:rPr>
                <w:sz w:val="18"/>
              </w:rPr>
            </w:pPr>
            <w:r w:rsidRPr="00056157">
              <w:rPr>
                <w:sz w:val="18"/>
              </w:rPr>
              <w:t>Mountain</w:t>
            </w:r>
          </w:p>
          <w:p w:rsidR="00877B6D" w:rsidRPr="00056157" w:rsidRDefault="00877B6D" w:rsidP="00877B6D">
            <w:pPr>
              <w:spacing w:before="1"/>
              <w:ind w:left="254"/>
              <w:rPr>
                <w:sz w:val="18"/>
              </w:rPr>
            </w:pPr>
            <w:r w:rsidRPr="00056157">
              <w:rPr>
                <w:sz w:val="18"/>
              </w:rPr>
              <w:t>(MT, ID, WY, CO, NM, AZ, UT, NV)</w:t>
            </w:r>
          </w:p>
        </w:tc>
        <w:tc>
          <w:tcPr>
            <w:tcW w:w="2069" w:type="dxa"/>
          </w:tcPr>
          <w:p w:rsidR="00877B6D" w:rsidRDefault="00877B6D" w:rsidP="00877B6D">
            <w:pPr>
              <w:pStyle w:val="TableParagraph"/>
              <w:ind w:left="801"/>
              <w:rPr>
                <w:sz w:val="18"/>
              </w:rPr>
            </w:pPr>
            <w:r>
              <w:rPr>
                <w:sz w:val="18"/>
              </w:rPr>
              <w:t>$879</w:t>
            </w:r>
          </w:p>
        </w:tc>
        <w:tc>
          <w:tcPr>
            <w:tcW w:w="2431" w:type="dxa"/>
          </w:tcPr>
          <w:p w:rsidR="00877B6D" w:rsidRDefault="00877B6D" w:rsidP="00877B6D">
            <w:pPr>
              <w:pStyle w:val="TableParagraph"/>
              <w:ind w:left="801"/>
              <w:rPr>
                <w:sz w:val="18"/>
              </w:rPr>
            </w:pPr>
            <w:r>
              <w:rPr>
                <w:sz w:val="18"/>
              </w:rPr>
              <w:t>$900</w:t>
            </w:r>
          </w:p>
        </w:tc>
        <w:tc>
          <w:tcPr>
            <w:tcW w:w="2430" w:type="dxa"/>
          </w:tcPr>
          <w:p w:rsidR="00877B6D" w:rsidRDefault="00877B6D" w:rsidP="00877B6D">
            <w:pPr>
              <w:pStyle w:val="TableParagraph"/>
              <w:ind w:left="801"/>
              <w:rPr>
                <w:sz w:val="18"/>
              </w:rPr>
            </w:pPr>
            <w:r>
              <w:rPr>
                <w:sz w:val="18"/>
              </w:rPr>
              <w:t>$924</w:t>
            </w:r>
          </w:p>
        </w:tc>
      </w:tr>
      <w:tr w:rsidR="00877B6D" w:rsidRPr="00056157" w:rsidTr="00877B6D">
        <w:trPr>
          <w:trHeight w:hRule="exact" w:val="519"/>
        </w:trPr>
        <w:tc>
          <w:tcPr>
            <w:tcW w:w="3170" w:type="dxa"/>
          </w:tcPr>
          <w:p w:rsidR="00877B6D" w:rsidRPr="00056157" w:rsidRDefault="00877B6D" w:rsidP="00877B6D">
            <w:pPr>
              <w:spacing w:before="25" w:line="219" w:lineRule="exact"/>
              <w:ind w:left="254"/>
              <w:rPr>
                <w:sz w:val="18"/>
              </w:rPr>
            </w:pPr>
            <w:r w:rsidRPr="00056157">
              <w:rPr>
                <w:sz w:val="18"/>
              </w:rPr>
              <w:t>Pacific</w:t>
            </w:r>
          </w:p>
          <w:p w:rsidR="00877B6D" w:rsidRPr="00056157" w:rsidRDefault="00877B6D" w:rsidP="00877B6D">
            <w:pPr>
              <w:spacing w:line="219" w:lineRule="exact"/>
              <w:ind w:left="254"/>
              <w:rPr>
                <w:sz w:val="18"/>
              </w:rPr>
            </w:pPr>
            <w:r w:rsidRPr="00056157">
              <w:rPr>
                <w:sz w:val="18"/>
              </w:rPr>
              <w:t>(WA, OR, CA, AK, HI)</w:t>
            </w:r>
          </w:p>
        </w:tc>
        <w:tc>
          <w:tcPr>
            <w:tcW w:w="2069" w:type="dxa"/>
          </w:tcPr>
          <w:p w:rsidR="00877B6D" w:rsidRDefault="00877B6D" w:rsidP="00877B6D">
            <w:pPr>
              <w:pStyle w:val="TableParagraph"/>
              <w:spacing w:before="25"/>
              <w:ind w:left="755"/>
              <w:rPr>
                <w:sz w:val="18"/>
              </w:rPr>
            </w:pPr>
            <w:r>
              <w:rPr>
                <w:sz w:val="18"/>
              </w:rPr>
              <w:t>$1039</w:t>
            </w:r>
          </w:p>
        </w:tc>
        <w:tc>
          <w:tcPr>
            <w:tcW w:w="2431" w:type="dxa"/>
          </w:tcPr>
          <w:p w:rsidR="00877B6D" w:rsidRDefault="00877B6D" w:rsidP="00877B6D">
            <w:pPr>
              <w:pStyle w:val="TableParagraph"/>
              <w:spacing w:before="25"/>
              <w:ind w:left="755"/>
              <w:rPr>
                <w:sz w:val="18"/>
              </w:rPr>
            </w:pPr>
            <w:r>
              <w:rPr>
                <w:sz w:val="18"/>
              </w:rPr>
              <w:t>$1064</w:t>
            </w:r>
          </w:p>
        </w:tc>
        <w:tc>
          <w:tcPr>
            <w:tcW w:w="2430" w:type="dxa"/>
          </w:tcPr>
          <w:p w:rsidR="00877B6D" w:rsidRDefault="00877B6D" w:rsidP="00877B6D">
            <w:pPr>
              <w:pStyle w:val="TableParagraph"/>
              <w:spacing w:before="25"/>
              <w:ind w:left="755"/>
              <w:rPr>
                <w:sz w:val="18"/>
              </w:rPr>
            </w:pPr>
            <w:r>
              <w:rPr>
                <w:sz w:val="18"/>
              </w:rPr>
              <w:t>$1093</w:t>
            </w:r>
          </w:p>
        </w:tc>
      </w:tr>
      <w:tr w:rsidR="00877B6D" w:rsidRPr="00056157" w:rsidTr="00877B6D">
        <w:trPr>
          <w:trHeight w:hRule="exact" w:val="299"/>
        </w:trPr>
        <w:tc>
          <w:tcPr>
            <w:tcW w:w="3170" w:type="dxa"/>
          </w:tcPr>
          <w:p w:rsidR="00877B6D" w:rsidRPr="00056157" w:rsidRDefault="00877B6D" w:rsidP="00877B6D">
            <w:pPr>
              <w:spacing w:before="23"/>
              <w:ind w:left="254"/>
              <w:rPr>
                <w:sz w:val="18"/>
              </w:rPr>
            </w:pPr>
            <w:r w:rsidRPr="00056157">
              <w:rPr>
                <w:sz w:val="18"/>
              </w:rPr>
              <w:t>Puerto Rico</w:t>
            </w:r>
          </w:p>
        </w:tc>
        <w:tc>
          <w:tcPr>
            <w:tcW w:w="2069" w:type="dxa"/>
          </w:tcPr>
          <w:p w:rsidR="00877B6D" w:rsidRDefault="00877B6D" w:rsidP="00877B6D">
            <w:pPr>
              <w:pStyle w:val="TableParagraph"/>
              <w:ind w:left="801"/>
              <w:rPr>
                <w:sz w:val="18"/>
              </w:rPr>
            </w:pPr>
            <w:r>
              <w:rPr>
                <w:sz w:val="18"/>
              </w:rPr>
              <w:t>$662</w:t>
            </w:r>
          </w:p>
        </w:tc>
        <w:tc>
          <w:tcPr>
            <w:tcW w:w="2431" w:type="dxa"/>
          </w:tcPr>
          <w:p w:rsidR="00877B6D" w:rsidRDefault="00877B6D" w:rsidP="00877B6D">
            <w:pPr>
              <w:pStyle w:val="TableParagraph"/>
              <w:ind w:left="801"/>
              <w:rPr>
                <w:sz w:val="18"/>
              </w:rPr>
            </w:pPr>
            <w:r>
              <w:rPr>
                <w:sz w:val="18"/>
              </w:rPr>
              <w:t>$678</w:t>
            </w:r>
          </w:p>
        </w:tc>
        <w:tc>
          <w:tcPr>
            <w:tcW w:w="2430" w:type="dxa"/>
          </w:tcPr>
          <w:p w:rsidR="00877B6D" w:rsidRDefault="00877B6D" w:rsidP="00877B6D">
            <w:pPr>
              <w:pStyle w:val="TableParagraph"/>
              <w:ind w:left="801"/>
              <w:rPr>
                <w:sz w:val="18"/>
              </w:rPr>
            </w:pPr>
            <w:r>
              <w:rPr>
                <w:sz w:val="18"/>
              </w:rPr>
              <w:t>$696</w:t>
            </w:r>
          </w:p>
        </w:tc>
      </w:tr>
    </w:tbl>
    <w:p w:rsidR="00D97BA5" w:rsidRDefault="00D97BA5">
      <w:pPr>
        <w:pStyle w:val="BodyText"/>
        <w:spacing w:before="9" w:after="1"/>
        <w:rPr>
          <w:b/>
          <w:sz w:val="18"/>
        </w:rPr>
      </w:pPr>
    </w:p>
    <w:p w:rsidR="00D97BA5" w:rsidRDefault="00D97BA5">
      <w:pPr>
        <w:pStyle w:val="BodyText"/>
        <w:spacing w:before="11"/>
        <w:rPr>
          <w:b/>
          <w:sz w:val="21"/>
        </w:rPr>
      </w:pPr>
    </w:p>
    <w:p w:rsidR="00D97BA5" w:rsidRDefault="000910A1">
      <w:pPr>
        <w:pStyle w:val="BodyText"/>
        <w:ind w:left="157"/>
      </w:pPr>
      <w:r>
        <w:rPr>
          <w:b/>
        </w:rPr>
        <w:t xml:space="preserve">Note: </w:t>
      </w:r>
      <w:r>
        <w:t>This table reflects maximum rates.</w:t>
      </w:r>
    </w:p>
    <w:p w:rsidR="00D97BA5" w:rsidRDefault="00D97BA5">
      <w:pPr>
        <w:pStyle w:val="BodyText"/>
        <w:spacing w:before="1"/>
        <w:rPr>
          <w:sz w:val="21"/>
        </w:rPr>
      </w:pPr>
    </w:p>
    <w:p w:rsidR="00AA725C" w:rsidRDefault="00AA725C" w:rsidP="00634711">
      <w:pPr>
        <w:pStyle w:val="BodyText"/>
        <w:spacing w:line="232" w:lineRule="auto"/>
        <w:ind w:left="157" w:right="401"/>
        <w:rPr>
          <w:b/>
        </w:rPr>
      </w:pPr>
      <w:r>
        <w:rPr>
          <w:b/>
        </w:rPr>
        <w:t>Wage Index Values</w:t>
      </w:r>
    </w:p>
    <w:p w:rsidR="00877B6D" w:rsidRDefault="00877B6D" w:rsidP="00634711">
      <w:pPr>
        <w:pStyle w:val="BodyText"/>
        <w:spacing w:line="232" w:lineRule="auto"/>
        <w:ind w:left="157" w:right="401"/>
        <w:rPr>
          <w:b/>
        </w:rPr>
      </w:pPr>
    </w:p>
    <w:p w:rsidR="00877B6D" w:rsidRDefault="00877B6D" w:rsidP="00877B6D">
      <w:pPr>
        <w:pStyle w:val="BodyText"/>
        <w:spacing w:line="232" w:lineRule="auto"/>
        <w:ind w:left="157" w:right="401"/>
      </w:pPr>
      <w:r>
        <w:rPr>
          <w:b/>
        </w:rPr>
        <w:t xml:space="preserve">For October 1, 2021- September 30, 2022: </w:t>
      </w:r>
      <w:r>
        <w:t>For wage index values greater than 1.0, the wage portion or labor related share subject to the area wage adjustment is 67.6%. The non‐labor related share is 32.4%. For wage index values less than or equal to 1.0, the wage portion or labor related share subject to the area wage adjustment i</w:t>
      </w:r>
      <w:r w:rsidRPr="00877B6D">
        <w:t>s 62%. The non‐labor related share is 38%. Utilize the appropriate year DRG wage index file for area wage adjustment calculations.</w:t>
      </w:r>
    </w:p>
    <w:p w:rsidR="0070316A" w:rsidRDefault="0070316A" w:rsidP="00634711">
      <w:pPr>
        <w:pStyle w:val="BodyText"/>
        <w:spacing w:line="232" w:lineRule="auto"/>
        <w:ind w:left="157" w:right="401"/>
        <w:rPr>
          <w:b/>
        </w:rPr>
      </w:pPr>
    </w:p>
    <w:p w:rsidR="0070316A" w:rsidRDefault="0070316A" w:rsidP="0070316A">
      <w:pPr>
        <w:pStyle w:val="BodyText"/>
        <w:spacing w:line="232" w:lineRule="auto"/>
        <w:ind w:left="157" w:right="401"/>
      </w:pPr>
      <w:r>
        <w:rPr>
          <w:b/>
        </w:rPr>
        <w:t>For October 1, 2020- September 30, 202</w:t>
      </w:r>
      <w:r w:rsidR="00877B6D">
        <w:rPr>
          <w:b/>
        </w:rPr>
        <w:t>1</w:t>
      </w:r>
      <w:r>
        <w:rPr>
          <w:b/>
        </w:rPr>
        <w:t xml:space="preserve">: </w:t>
      </w:r>
      <w:r>
        <w:t>For wage index values greater than 1.0, the wage portion or labor related share subject to the area wage adjustment is 68.3%. The non‐labor related share is 31.7%. For wage index values less than or equal to 1.0, the wage portion or labor related share subject to the area wage adjustment is 62%. The non‐labor related share is 38%. Utilize the appropriate year DRG wage index file for area wage adjustment calculations.</w:t>
      </w:r>
    </w:p>
    <w:p w:rsidR="00AA725C" w:rsidRDefault="00AA725C" w:rsidP="00634711">
      <w:pPr>
        <w:pStyle w:val="BodyText"/>
        <w:spacing w:line="232" w:lineRule="auto"/>
        <w:ind w:left="157" w:right="401"/>
        <w:rPr>
          <w:b/>
        </w:rPr>
      </w:pPr>
    </w:p>
    <w:p w:rsidR="00634711" w:rsidRDefault="00BE5AA2" w:rsidP="00634711">
      <w:pPr>
        <w:pStyle w:val="BodyText"/>
        <w:spacing w:line="232" w:lineRule="auto"/>
        <w:ind w:left="157" w:right="401"/>
      </w:pPr>
      <w:r>
        <w:rPr>
          <w:b/>
        </w:rPr>
        <w:t xml:space="preserve">For </w:t>
      </w:r>
      <w:r w:rsidR="00953BF7">
        <w:rPr>
          <w:b/>
        </w:rPr>
        <w:t xml:space="preserve">January 1, 2020 – </w:t>
      </w:r>
      <w:r w:rsidR="0070316A" w:rsidRPr="0070316A">
        <w:rPr>
          <w:b/>
        </w:rPr>
        <w:t>September 30</w:t>
      </w:r>
      <w:r w:rsidR="00953BF7">
        <w:rPr>
          <w:b/>
        </w:rPr>
        <w:t>, 2020</w:t>
      </w:r>
      <w:r w:rsidR="00634711">
        <w:rPr>
          <w:b/>
        </w:rPr>
        <w:t xml:space="preserve">: </w:t>
      </w:r>
      <w:r w:rsidR="00634711">
        <w:t>For wage index values greater than 1.0, the wage portion or labor related share subject to the area wage adjustment is 68.3%. The non‐labor related share is 31.7%. For wage index values less than or equal to 1.0, the wage portion or labor related share subject to the area wage adjustment is 62%. The non‐labor related share is 38%. Utilize the appropriate year DRG wage index file for area wage adjustment calculations.</w:t>
      </w:r>
    </w:p>
    <w:p w:rsidR="00634711" w:rsidRDefault="00634711" w:rsidP="00634711">
      <w:pPr>
        <w:pStyle w:val="BodyText"/>
        <w:spacing w:line="232" w:lineRule="auto"/>
        <w:ind w:left="157" w:right="401"/>
        <w:rPr>
          <w:b/>
        </w:rPr>
      </w:pPr>
    </w:p>
    <w:p w:rsidR="00634711" w:rsidRDefault="00634711">
      <w:pPr>
        <w:pStyle w:val="BodyText"/>
        <w:spacing w:line="232" w:lineRule="auto"/>
        <w:ind w:left="157" w:right="401"/>
        <w:rPr>
          <w:b/>
        </w:rPr>
      </w:pPr>
    </w:p>
    <w:p w:rsidR="00AA725C" w:rsidRDefault="00AA725C" w:rsidP="00AA725C">
      <w:pPr>
        <w:pStyle w:val="BodyText"/>
        <w:spacing w:line="232" w:lineRule="auto"/>
        <w:ind w:left="157" w:right="401"/>
        <w:rPr>
          <w:b/>
          <w:sz w:val="21"/>
        </w:rPr>
      </w:pPr>
      <w:r w:rsidRPr="00AA725C">
        <w:rPr>
          <w:b/>
          <w:sz w:val="21"/>
        </w:rPr>
        <w:t>Beneficiary Cost-Share</w:t>
      </w:r>
    </w:p>
    <w:p w:rsidR="00DE4BB8" w:rsidRDefault="00DE4BB8">
      <w:pPr>
        <w:pStyle w:val="BodyText"/>
        <w:spacing w:line="232" w:lineRule="auto"/>
        <w:ind w:left="117"/>
      </w:pPr>
    </w:p>
    <w:p w:rsidR="00DE4BB8" w:rsidRDefault="00BE5AA2">
      <w:pPr>
        <w:pStyle w:val="BodyText"/>
        <w:spacing w:line="232" w:lineRule="auto"/>
        <w:ind w:left="117"/>
      </w:pPr>
      <w:r w:rsidRPr="00BE5AA2">
        <w:rPr>
          <w:b/>
        </w:rPr>
        <w:t>For October 1, 201</w:t>
      </w:r>
      <w:r>
        <w:rPr>
          <w:b/>
        </w:rPr>
        <w:t>9</w:t>
      </w:r>
      <w:r w:rsidRPr="00BE5AA2">
        <w:rPr>
          <w:b/>
        </w:rPr>
        <w:t>- September 30, 20</w:t>
      </w:r>
      <w:r>
        <w:rPr>
          <w:b/>
        </w:rPr>
        <w:t>20</w:t>
      </w:r>
      <w:r w:rsidR="003B2692">
        <w:rPr>
          <w:b/>
        </w:rPr>
        <w:t xml:space="preserve"> </w:t>
      </w:r>
      <w:r w:rsidR="00672B87" w:rsidRPr="00672B87">
        <w:rPr>
          <w:b/>
        </w:rPr>
        <w:t>:</w:t>
      </w:r>
      <w:r w:rsidR="00672B87" w:rsidRPr="00672B87">
        <w:t xml:space="preserve"> Beneficiary cost‐share (other than active duty members) for care paid on a basis of a regional pe</w:t>
      </w:r>
      <w:r w:rsidR="00672B87">
        <w:t>r diem rate is the lower of $ 255</w:t>
      </w:r>
      <w:r w:rsidR="00672B87" w:rsidRPr="00672B87">
        <w:t xml:space="preserve"> per day or 25% of the hospital billed charges effective for services rendered on or after October 1, 201</w:t>
      </w:r>
      <w:r w:rsidR="00672B87">
        <w:t>9</w:t>
      </w:r>
      <w:r w:rsidR="00672B87" w:rsidRPr="00672B87">
        <w:t>.</w:t>
      </w:r>
    </w:p>
    <w:p w:rsidR="001A3047" w:rsidRDefault="001A3047" w:rsidP="001A3047">
      <w:pPr>
        <w:pStyle w:val="BodyText"/>
        <w:spacing w:line="232" w:lineRule="auto"/>
        <w:ind w:left="117"/>
        <w:rPr>
          <w:b/>
        </w:rPr>
      </w:pPr>
    </w:p>
    <w:p w:rsidR="001A3047" w:rsidRDefault="001A3047" w:rsidP="001A3047">
      <w:pPr>
        <w:pStyle w:val="BodyText"/>
        <w:spacing w:line="232" w:lineRule="auto"/>
        <w:ind w:left="117"/>
      </w:pPr>
      <w:r>
        <w:rPr>
          <w:b/>
        </w:rPr>
        <w:t>For October 1, 2020</w:t>
      </w:r>
      <w:r w:rsidRPr="00BE5AA2">
        <w:rPr>
          <w:b/>
        </w:rPr>
        <w:t>- September 30, 20</w:t>
      </w:r>
      <w:r>
        <w:rPr>
          <w:b/>
        </w:rPr>
        <w:t xml:space="preserve">21 </w:t>
      </w:r>
      <w:r w:rsidRPr="00672B87">
        <w:rPr>
          <w:b/>
        </w:rPr>
        <w:t>:</w:t>
      </w:r>
      <w:r w:rsidRPr="00672B87">
        <w:t xml:space="preserve"> Beneficiary cost‐share (other than active duty members) for care paid on a basis of a regional pe</w:t>
      </w:r>
      <w:r>
        <w:t>r diem rate is the lower of $ 261</w:t>
      </w:r>
      <w:r w:rsidRPr="00672B87">
        <w:t xml:space="preserve"> per day or 25% of the hospital billed charges effective for services rendered on or after October 1, 20</w:t>
      </w:r>
      <w:r>
        <w:t>20</w:t>
      </w:r>
      <w:r w:rsidRPr="00672B87">
        <w:t>.</w:t>
      </w:r>
    </w:p>
    <w:p w:rsidR="001A3047" w:rsidRDefault="001A3047">
      <w:pPr>
        <w:pStyle w:val="BodyText"/>
        <w:spacing w:line="232" w:lineRule="auto"/>
        <w:ind w:left="117"/>
      </w:pPr>
    </w:p>
    <w:p w:rsidR="00877B6D" w:rsidRDefault="00877B6D" w:rsidP="00877B6D">
      <w:pPr>
        <w:pStyle w:val="BodyText"/>
        <w:spacing w:line="232" w:lineRule="auto"/>
        <w:ind w:left="117"/>
      </w:pPr>
      <w:r>
        <w:rPr>
          <w:b/>
        </w:rPr>
        <w:t>For October 1, 2021</w:t>
      </w:r>
      <w:r w:rsidRPr="00BE5AA2">
        <w:rPr>
          <w:b/>
        </w:rPr>
        <w:t>- September 30, 20</w:t>
      </w:r>
      <w:r>
        <w:rPr>
          <w:b/>
        </w:rPr>
        <w:t xml:space="preserve">22 </w:t>
      </w:r>
      <w:r w:rsidRPr="00672B87">
        <w:rPr>
          <w:b/>
        </w:rPr>
        <w:t>:</w:t>
      </w:r>
      <w:r w:rsidRPr="00672B87">
        <w:t xml:space="preserve"> Beneficiary cost‐share (other than active duty members) for care paid on a basis of a regional pe</w:t>
      </w:r>
      <w:r>
        <w:t>r diem rate is the lower of $ 268</w:t>
      </w:r>
      <w:r w:rsidRPr="00672B87">
        <w:t xml:space="preserve"> per day or 25% of the hospital billed charges effective for services rendered on or after October 1, 20</w:t>
      </w:r>
      <w:r>
        <w:t>21</w:t>
      </w:r>
      <w:r w:rsidRPr="00672B87">
        <w:t>.</w:t>
      </w:r>
    </w:p>
    <w:p w:rsidR="00877B6D" w:rsidRDefault="00877B6D">
      <w:pPr>
        <w:pStyle w:val="BodyText"/>
        <w:spacing w:line="232" w:lineRule="auto"/>
        <w:ind w:left="117"/>
      </w:pPr>
    </w:p>
    <w:sectPr w:rsidR="00877B6D">
      <w:pgSz w:w="12240" w:h="15840"/>
      <w:pgMar w:top="1400" w:right="140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A5"/>
    <w:rsid w:val="00056157"/>
    <w:rsid w:val="000910A1"/>
    <w:rsid w:val="001A3047"/>
    <w:rsid w:val="0026455F"/>
    <w:rsid w:val="003B2692"/>
    <w:rsid w:val="003E18F7"/>
    <w:rsid w:val="004069AA"/>
    <w:rsid w:val="004E0A6C"/>
    <w:rsid w:val="00505BB1"/>
    <w:rsid w:val="005E4DC1"/>
    <w:rsid w:val="00634711"/>
    <w:rsid w:val="00672B87"/>
    <w:rsid w:val="006C0230"/>
    <w:rsid w:val="0070316A"/>
    <w:rsid w:val="00715692"/>
    <w:rsid w:val="00756AE1"/>
    <w:rsid w:val="0080747D"/>
    <w:rsid w:val="00864248"/>
    <w:rsid w:val="00877B6D"/>
    <w:rsid w:val="008A508D"/>
    <w:rsid w:val="00953BF7"/>
    <w:rsid w:val="009F6C98"/>
    <w:rsid w:val="00AA725C"/>
    <w:rsid w:val="00BE5AA2"/>
    <w:rsid w:val="00C635DD"/>
    <w:rsid w:val="00CB4276"/>
    <w:rsid w:val="00CE5A63"/>
    <w:rsid w:val="00D665F8"/>
    <w:rsid w:val="00D8072F"/>
    <w:rsid w:val="00D97BA5"/>
    <w:rsid w:val="00DD0075"/>
    <w:rsid w:val="00DE4BB8"/>
    <w:rsid w:val="00ED2B4F"/>
    <w:rsid w:val="00EE4284"/>
    <w:rsid w:val="00F74A46"/>
    <w:rsid w:val="00FB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61DF"/>
  <w15:docId w15:val="{95BFECC8-E3DA-470D-8076-FB259CC4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B2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Inpatient Mental Health Updates_FY18.docx</vt:lpstr>
    </vt:vector>
  </TitlesOfParts>
  <Company>Defense Health Agency</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Inpatient Mental Health Updates_FY18.docx</dc:title>
  <dc:creator>egreen</dc:creator>
  <cp:lastModifiedBy>Stevens, Lachanda, CIV, DHA</cp:lastModifiedBy>
  <cp:revision>4</cp:revision>
  <cp:lastPrinted>2020-01-07T16:52:00Z</cp:lastPrinted>
  <dcterms:created xsi:type="dcterms:W3CDTF">2021-09-28T03:25:00Z</dcterms:created>
  <dcterms:modified xsi:type="dcterms:W3CDTF">2021-09-28T15:35:00Z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PScript5.dll Version 5.2.2</vt:lpwstr>
  </property>
  <property fmtid="{D5CDD505-2E9C-101B-9397-08002B2CF9AE}" pid="4" name="LastSaved">
    <vt:filetime>2017-11-29T00:00:00Z</vt:filetime>
  </property>
</Properties>
</file>