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February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2A50CF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Condition Sets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Pr="003A6D94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 xml:space="preserve">Medications placed on the Uniform Formulary but </w:t>
      </w:r>
      <w:r w:rsidRPr="003A6D94">
        <w:rPr>
          <w:rFonts w:ascii="Arial" w:hAnsi="Arial" w:cs="Arial"/>
          <w:sz w:val="20"/>
          <w:szCs w:val="20"/>
        </w:rPr>
        <w:t>not BCF or ECF are available for the local Military Treatment Facility P&amp;T to decide whether to place on their individual formulary.</w:t>
      </w:r>
    </w:p>
    <w:p w:rsidR="00822885" w:rsidRPr="003A6D94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 w:rsidRPr="003A6D94">
        <w:rPr>
          <w:rFonts w:ascii="Arial" w:hAnsi="Arial" w:cs="Arial"/>
          <w:bCs/>
          <w:sz w:val="20"/>
          <w:szCs w:val="20"/>
        </w:rPr>
        <w:t>The Company must submit a</w:t>
      </w:r>
      <w:r w:rsidR="002A50CF" w:rsidRPr="003A6D94">
        <w:rPr>
          <w:rFonts w:ascii="Arial" w:hAnsi="Arial" w:cs="Arial"/>
          <w:bCs/>
          <w:sz w:val="20"/>
          <w:szCs w:val="20"/>
        </w:rPr>
        <w:t xml:space="preserve"> separate, complete UF BPA pricing appendix</w:t>
      </w:r>
      <w:r w:rsidRPr="003A6D94">
        <w:rPr>
          <w:rFonts w:ascii="Arial" w:hAnsi="Arial" w:cs="Arial"/>
          <w:bCs/>
          <w:sz w:val="20"/>
          <w:szCs w:val="20"/>
        </w:rPr>
        <w:t xml:space="preserve"> for each NDC (enter in table below*) that applies to the Company’s pharmaceutical agent(s) in a given drug class.</w:t>
      </w:r>
      <w:r>
        <w:rPr>
          <w:rFonts w:ascii="Arial" w:hAnsi="Arial" w:cs="Arial"/>
          <w:bCs/>
          <w:sz w:val="20"/>
          <w:szCs w:val="20"/>
        </w:rPr>
        <w:t xml:space="preserve">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370948869" w:edGrp="everyone" w:colFirst="0" w:colLast="0"/>
            <w:permStart w:id="1056179451" w:edGrp="everyone" w:colFirst="1" w:colLast="1"/>
            <w:permStart w:id="45244218" w:edGrp="everyone" w:colFirst="2" w:colLast="2"/>
            <w:permStart w:id="2053905946" w:edGrp="everyone" w:colFirst="3" w:colLast="3"/>
            <w:permStart w:id="1896694764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1370948869"/>
      <w:permEnd w:id="1056179451"/>
      <w:permEnd w:id="45244218"/>
      <w:permEnd w:id="2053905946"/>
      <w:permEnd w:id="1896694764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264"/>
        <w:gridCol w:w="1999"/>
        <w:gridCol w:w="2050"/>
        <w:gridCol w:w="1272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5F7222" w:rsidRPr="005F7222" w:rsidRDefault="005F7222" w:rsidP="005F722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Pr="005F7222">
              <w:rPr>
                <w:rFonts w:ascii="Arial" w:hAnsi="Arial" w:cs="Arial"/>
                <w:b/>
                <w:bCs/>
                <w:color w:val="FF0000"/>
                <w:szCs w:val="20"/>
              </w:rPr>
              <w:t>OPHTHALMIC ANTI-INFLAMMATORY/IMMUNOMODULATORY AGENTS</w:t>
            </w:r>
          </w:p>
          <w:p w:rsidR="008C059A" w:rsidRPr="007A14B4" w:rsidRDefault="005F7222" w:rsidP="005F722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Pr="005F7222">
              <w:rPr>
                <w:rFonts w:ascii="Arial" w:hAnsi="Arial" w:cs="Arial"/>
                <w:b/>
                <w:bCs/>
                <w:color w:val="FF0000"/>
                <w:szCs w:val="20"/>
              </w:rPr>
              <w:t>OPHTHALMIC IMMUNOMODULATORY AGENTS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rior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>uthorization (PA)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E6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E6A62">
              <w:rPr>
                <w:rFonts w:ascii="Arial" w:hAnsi="Arial" w:cs="Arial"/>
                <w:b/>
                <w:i/>
                <w:sz w:val="20"/>
              </w:rPr>
              <w:t>N/A</w:t>
            </w:r>
            <w:r w:rsidR="006A4D3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6D23DD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964588775" w:edGrp="everyone" w:colFirst="3" w:colLast="3"/>
            <w:permStart w:id="5863251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D23DD" w:rsidRPr="00221945" w:rsidRDefault="00BE4A72" w:rsidP="005F72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162O</w:t>
            </w:r>
            <w:r w:rsidR="005F72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AIA</w:t>
            </w:r>
            <w:r w:rsidR="007E6A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="006D23DD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1964588775"/>
      <w:permEnd w:id="5863251"/>
      <w:tr w:rsidR="006D23DD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February 2016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 xml:space="preserve">The following Condition Sets, as authorized at each listed UF Drug Class Page,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3A6D94">
        <w:rPr>
          <w:rFonts w:ascii="Arial" w:hAnsi="Arial" w:cs="Arial"/>
          <w:bCs/>
          <w:sz w:val="20"/>
        </w:rPr>
        <w:t xml:space="preserve">The Company must submit a separate, complete UF-VARR </w:t>
      </w:r>
      <w:r w:rsidR="002A50CF" w:rsidRPr="003A6D94">
        <w:rPr>
          <w:rFonts w:ascii="Arial" w:hAnsi="Arial" w:cs="Arial"/>
          <w:bCs/>
          <w:sz w:val="20"/>
        </w:rPr>
        <w:t>pricing appendix</w:t>
      </w:r>
      <w:r w:rsidRPr="003A6D94">
        <w:rPr>
          <w:rFonts w:ascii="Arial" w:hAnsi="Arial" w:cs="Arial"/>
          <w:bCs/>
          <w:sz w:val="20"/>
        </w:rPr>
        <w:t xml:space="preserve"> for each Condition Set that applies to the Company’s pharmaceutical agents in a given drug class.</w:t>
      </w:r>
      <w:r w:rsidRPr="008B4B28">
        <w:rPr>
          <w:rFonts w:ascii="Arial" w:hAnsi="Arial" w:cs="Arial"/>
          <w:bCs/>
          <w:sz w:val="20"/>
        </w:rPr>
        <w:t xml:space="preserve"> 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bookmarkStart w:id="0" w:name="_GoBack"/>
            <w:bookmarkEnd w:id="0"/>
            <w:permStart w:id="23203623" w:edGrp="everyone" w:colFirst="0" w:colLast="0"/>
            <w:permStart w:id="778912546" w:edGrp="everyone" w:colFirst="1" w:colLast="1"/>
            <w:permStart w:id="463946826" w:edGrp="everyone" w:colFirst="2" w:colLast="2"/>
            <w:permStart w:id="47806745" w:edGrp="everyone" w:colFirst="3" w:colLast="3"/>
            <w:permStart w:id="455963355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23203623"/>
      <w:permEnd w:id="778912546"/>
      <w:permEnd w:id="463946826"/>
      <w:permEnd w:id="47806745"/>
      <w:permEnd w:id="455963355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1"/>
        <w:gridCol w:w="300"/>
        <w:gridCol w:w="299"/>
        <w:gridCol w:w="299"/>
        <w:gridCol w:w="299"/>
        <w:gridCol w:w="299"/>
        <w:gridCol w:w="299"/>
        <w:gridCol w:w="1190"/>
        <w:gridCol w:w="1180"/>
        <w:gridCol w:w="1669"/>
        <w:gridCol w:w="1242"/>
        <w:gridCol w:w="1185"/>
        <w:gridCol w:w="1211"/>
        <w:gridCol w:w="1243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5F7222" w:rsidRPr="005F7222" w:rsidRDefault="005F7222" w:rsidP="005F722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Pr="005F7222">
              <w:rPr>
                <w:rFonts w:ascii="Arial" w:hAnsi="Arial" w:cs="Arial"/>
                <w:b/>
                <w:bCs/>
                <w:color w:val="FF0000"/>
                <w:szCs w:val="20"/>
              </w:rPr>
              <w:t>OPHTHALMIC ANTI-INFLAMMATORY/IMMUNOMODULATORY AGENTS</w:t>
            </w:r>
          </w:p>
          <w:p w:rsidR="00822885" w:rsidRPr="00822885" w:rsidRDefault="005F7222" w:rsidP="005F7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Pr="005F7222">
              <w:rPr>
                <w:rFonts w:ascii="Arial" w:hAnsi="Arial" w:cs="Arial"/>
                <w:b/>
                <w:bCs/>
                <w:color w:val="FF0000"/>
                <w:szCs w:val="20"/>
              </w:rPr>
              <w:t>OPHTHALMIC IMMUNOMODULATORY AGENTS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i/>
                <w:sz w:val="20"/>
              </w:rPr>
              <w:t>N/A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5F7222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F7222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7E6A62" w:rsidP="005F722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857960752" w:edGrp="everyone" w:colFirst="3" w:colLast="3"/>
            <w:permStart w:id="1699246550" w:edGrp="everyone" w:colFirst="4" w:colLast="4"/>
            <w:permStart w:id="1248085691" w:edGrp="everyone" w:colFirst="5" w:colLast="5"/>
            <w:permStart w:id="1553608235" w:edGrp="everyone" w:colFirst="6" w:colLast="6"/>
            <w:permStart w:id="179190637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162</w:t>
            </w:r>
            <w:r w:rsidR="00BE4A7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5F7222">
              <w:rPr>
                <w:rFonts w:ascii="Arial" w:hAnsi="Arial" w:cs="Arial"/>
                <w:b/>
                <w:sz w:val="20"/>
                <w:szCs w:val="20"/>
              </w:rPr>
              <w:t>AIA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0T2NS1</w:t>
            </w:r>
            <w:r w:rsidR="00D7589E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7589E" w:rsidP="00436E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1857960752"/>
      <w:permEnd w:id="1699246550"/>
      <w:permEnd w:id="1248085691"/>
      <w:permEnd w:id="1553608235"/>
      <w:permEnd w:id="179190637"/>
      <w:tr w:rsidR="005F7222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D7589E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D7589E" w:rsidRPr="00822885" w:rsidRDefault="00D7589E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8FA" w:rsidRDefault="00A948FA">
      <w:r>
        <w:separator/>
      </w:r>
    </w:p>
  </w:endnote>
  <w:endnote w:type="continuationSeparator" w:id="0">
    <w:p w:rsidR="00A948FA" w:rsidRDefault="00A9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567E5D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8FA" w:rsidRDefault="00A948FA">
      <w:r>
        <w:separator/>
      </w:r>
    </w:p>
  </w:footnote>
  <w:footnote w:type="continuationSeparator" w:id="0">
    <w:p w:rsidR="00A948FA" w:rsidRDefault="00A94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cmT+jj3/2jGab9hYqY9M1bJ6NWg=" w:salt="R0T7Zr6Qvf6GF9dba/jNF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50CF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A6D94"/>
    <w:rsid w:val="003B245A"/>
    <w:rsid w:val="003C689F"/>
    <w:rsid w:val="003D1811"/>
    <w:rsid w:val="003D25B5"/>
    <w:rsid w:val="003D3E11"/>
    <w:rsid w:val="003D426C"/>
    <w:rsid w:val="003D5F64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537F6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67E5D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948FA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2A86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2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2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F6B0F-D90E-45C4-A112-1256EEDA4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464</Words>
  <Characters>2549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7</cp:revision>
  <cp:lastPrinted>2015-10-26T16:27:00Z</cp:lastPrinted>
  <dcterms:created xsi:type="dcterms:W3CDTF">2015-10-20T20:43:00Z</dcterms:created>
  <dcterms:modified xsi:type="dcterms:W3CDTF">2015-10-27T15:05:00Z</dcterms:modified>
</cp:coreProperties>
</file>