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254" w:rsidRPr="00470125" w:rsidRDefault="00730672" w:rsidP="0012044E">
      <w:pPr>
        <w:pStyle w:val="Default"/>
        <w:jc w:val="center"/>
        <w:rPr>
          <w:b/>
          <w:bCs/>
          <w:sz w:val="28"/>
          <w:szCs w:val="28"/>
        </w:rPr>
      </w:pPr>
      <w:r>
        <w:rPr>
          <w:b/>
          <w:bCs/>
          <w:sz w:val="28"/>
          <w:szCs w:val="28"/>
        </w:rPr>
        <w:t>Pre-proposal Conference</w:t>
      </w:r>
      <w:r w:rsidR="00805254" w:rsidRPr="00470125">
        <w:rPr>
          <w:b/>
          <w:bCs/>
          <w:sz w:val="28"/>
          <w:szCs w:val="28"/>
        </w:rPr>
        <w:t xml:space="preserve">: </w:t>
      </w:r>
    </w:p>
    <w:p w:rsidR="0012044E" w:rsidRPr="00470125" w:rsidRDefault="00805254" w:rsidP="0012044E">
      <w:pPr>
        <w:pStyle w:val="Default"/>
        <w:jc w:val="center"/>
        <w:rPr>
          <w:sz w:val="28"/>
          <w:szCs w:val="28"/>
        </w:rPr>
      </w:pPr>
      <w:r w:rsidRPr="00470125">
        <w:rPr>
          <w:b/>
          <w:bCs/>
          <w:sz w:val="28"/>
          <w:szCs w:val="28"/>
        </w:rPr>
        <w:t>Meeting Minutes for UF BPA/</w:t>
      </w:r>
      <w:r w:rsidR="00563B41">
        <w:rPr>
          <w:b/>
          <w:bCs/>
          <w:sz w:val="28"/>
          <w:szCs w:val="28"/>
        </w:rPr>
        <w:t>ADP</w:t>
      </w:r>
    </w:p>
    <w:p w:rsidR="00A747C8" w:rsidRDefault="00A747C8" w:rsidP="00A747C8">
      <w:pPr>
        <w:pStyle w:val="Default"/>
        <w:jc w:val="center"/>
        <w:rPr>
          <w:sz w:val="28"/>
          <w:szCs w:val="28"/>
        </w:rPr>
      </w:pPr>
      <w:r>
        <w:rPr>
          <w:b/>
          <w:bCs/>
          <w:sz w:val="28"/>
          <w:szCs w:val="28"/>
        </w:rPr>
        <w:t xml:space="preserve">May </w:t>
      </w:r>
      <w:r w:rsidR="00563B41">
        <w:rPr>
          <w:b/>
          <w:bCs/>
          <w:sz w:val="28"/>
          <w:szCs w:val="28"/>
        </w:rPr>
        <w:t>18</w:t>
      </w:r>
      <w:r>
        <w:rPr>
          <w:b/>
          <w:bCs/>
          <w:sz w:val="28"/>
          <w:szCs w:val="28"/>
        </w:rPr>
        <w:t>, 201</w:t>
      </w:r>
      <w:r w:rsidR="00563B41">
        <w:rPr>
          <w:b/>
          <w:bCs/>
          <w:sz w:val="28"/>
          <w:szCs w:val="28"/>
        </w:rPr>
        <w:t>6</w:t>
      </w:r>
    </w:p>
    <w:p w:rsidR="00A747C8" w:rsidRDefault="00563B41" w:rsidP="00A747C8">
      <w:pPr>
        <w:pStyle w:val="Default"/>
        <w:jc w:val="center"/>
        <w:rPr>
          <w:b/>
          <w:bCs/>
          <w:sz w:val="28"/>
          <w:szCs w:val="28"/>
        </w:rPr>
      </w:pPr>
      <w:r>
        <w:rPr>
          <w:b/>
          <w:bCs/>
          <w:sz w:val="28"/>
          <w:szCs w:val="28"/>
        </w:rPr>
        <w:t>1:00 PM</w:t>
      </w:r>
      <w:r w:rsidR="00A747C8">
        <w:rPr>
          <w:b/>
          <w:bCs/>
          <w:sz w:val="28"/>
          <w:szCs w:val="28"/>
        </w:rPr>
        <w:t xml:space="preserve"> to </w:t>
      </w:r>
      <w:r>
        <w:rPr>
          <w:b/>
          <w:bCs/>
          <w:sz w:val="28"/>
          <w:szCs w:val="28"/>
        </w:rPr>
        <w:t>2:00 PM</w:t>
      </w:r>
      <w:r w:rsidR="00A747C8">
        <w:rPr>
          <w:b/>
          <w:bCs/>
          <w:sz w:val="28"/>
          <w:szCs w:val="28"/>
        </w:rPr>
        <w:t xml:space="preserve"> </w:t>
      </w:r>
      <w:r>
        <w:rPr>
          <w:b/>
          <w:bCs/>
          <w:sz w:val="28"/>
          <w:szCs w:val="28"/>
        </w:rPr>
        <w:t>MDT</w:t>
      </w:r>
    </w:p>
    <w:p w:rsidR="00A747C8" w:rsidRDefault="00A747C8" w:rsidP="00A747C8">
      <w:pPr>
        <w:pStyle w:val="Default"/>
        <w:jc w:val="center"/>
        <w:rPr>
          <w:sz w:val="28"/>
          <w:szCs w:val="28"/>
        </w:rPr>
      </w:pPr>
    </w:p>
    <w:p w:rsidR="00A747C8" w:rsidRDefault="00A747C8" w:rsidP="00A747C8">
      <w:pPr>
        <w:pStyle w:val="Default"/>
        <w:jc w:val="center"/>
        <w:rPr>
          <w:sz w:val="28"/>
          <w:szCs w:val="28"/>
        </w:rPr>
      </w:pPr>
      <w:r>
        <w:rPr>
          <w:b/>
          <w:bCs/>
          <w:sz w:val="28"/>
          <w:szCs w:val="28"/>
        </w:rPr>
        <w:t>Covering</w:t>
      </w:r>
    </w:p>
    <w:p w:rsidR="00090E01" w:rsidRDefault="00090E01" w:rsidP="00A747C8">
      <w:pPr>
        <w:pStyle w:val="Default"/>
        <w:jc w:val="center"/>
        <w:rPr>
          <w:b/>
          <w:bCs/>
          <w:sz w:val="28"/>
          <w:szCs w:val="28"/>
        </w:rPr>
      </w:pPr>
      <w:r w:rsidRPr="00090E01">
        <w:rPr>
          <w:b/>
          <w:bCs/>
          <w:sz w:val="28"/>
          <w:szCs w:val="28"/>
        </w:rPr>
        <w:t>HT9402-16-Q-0008</w:t>
      </w:r>
    </w:p>
    <w:p w:rsidR="00A747C8" w:rsidRDefault="00A747C8" w:rsidP="00A747C8">
      <w:pPr>
        <w:pStyle w:val="Default"/>
        <w:jc w:val="center"/>
        <w:rPr>
          <w:b/>
          <w:bCs/>
          <w:sz w:val="28"/>
          <w:szCs w:val="28"/>
        </w:rPr>
      </w:pPr>
      <w:r>
        <w:rPr>
          <w:b/>
          <w:bCs/>
          <w:sz w:val="28"/>
          <w:szCs w:val="28"/>
        </w:rPr>
        <w:t>DoD P&amp;T Committee Reviews</w:t>
      </w:r>
    </w:p>
    <w:p w:rsidR="00CF4E53" w:rsidRPr="00470125" w:rsidRDefault="00CF4E53" w:rsidP="0012044E">
      <w:pPr>
        <w:pStyle w:val="Default"/>
        <w:spacing w:line="480" w:lineRule="auto"/>
        <w:rPr>
          <w:b/>
          <w:bCs/>
          <w:sz w:val="22"/>
          <w:szCs w:val="22"/>
        </w:rPr>
      </w:pPr>
    </w:p>
    <w:p w:rsidR="00805254" w:rsidRPr="00470125" w:rsidRDefault="0012044E" w:rsidP="004966B9">
      <w:pPr>
        <w:pStyle w:val="Default"/>
        <w:numPr>
          <w:ilvl w:val="0"/>
          <w:numId w:val="2"/>
        </w:numPr>
        <w:spacing w:after="170"/>
        <w:contextualSpacing/>
        <w:rPr>
          <w:sz w:val="22"/>
          <w:szCs w:val="22"/>
        </w:rPr>
      </w:pPr>
      <w:r w:rsidRPr="00470125">
        <w:rPr>
          <w:sz w:val="22"/>
          <w:szCs w:val="22"/>
        </w:rPr>
        <w:t>Attendance</w:t>
      </w:r>
    </w:p>
    <w:p w:rsidR="00805254" w:rsidRDefault="00805254" w:rsidP="004966B9">
      <w:pPr>
        <w:pStyle w:val="ListParagraph"/>
        <w:spacing w:line="240" w:lineRule="auto"/>
        <w:rPr>
          <w:rFonts w:ascii="Arial" w:hAnsi="Arial" w:cs="Arial"/>
        </w:rPr>
      </w:pPr>
      <w:r w:rsidRPr="00470125">
        <w:rPr>
          <w:rFonts w:ascii="Arial" w:hAnsi="Arial" w:cs="Arial"/>
        </w:rPr>
        <w:t xml:space="preserve">Industry Liaison, DHA Pharmacy Operations Division </w:t>
      </w:r>
    </w:p>
    <w:p w:rsidR="00563B41" w:rsidRDefault="00563B41" w:rsidP="004966B9">
      <w:pPr>
        <w:pStyle w:val="ListParagraph"/>
        <w:spacing w:line="240" w:lineRule="auto"/>
        <w:rPr>
          <w:rFonts w:ascii="Arial" w:hAnsi="Arial" w:cs="Arial"/>
        </w:rPr>
      </w:pPr>
    </w:p>
    <w:p w:rsidR="00563B41" w:rsidRPr="00470125" w:rsidRDefault="00563B41" w:rsidP="004966B9">
      <w:pPr>
        <w:pStyle w:val="ListParagraph"/>
        <w:spacing w:line="240" w:lineRule="auto"/>
        <w:rPr>
          <w:rFonts w:ascii="Arial" w:hAnsi="Arial" w:cs="Arial"/>
        </w:rPr>
      </w:pPr>
      <w:r>
        <w:rPr>
          <w:rFonts w:ascii="Arial" w:hAnsi="Arial" w:cs="Arial"/>
        </w:rPr>
        <w:t>Contracting Officer, DHA Contract Management</w:t>
      </w:r>
    </w:p>
    <w:p w:rsidR="00805254" w:rsidRPr="00470125" w:rsidRDefault="00805254" w:rsidP="004966B9">
      <w:pPr>
        <w:pStyle w:val="ListParagraph"/>
        <w:spacing w:line="240" w:lineRule="auto"/>
        <w:rPr>
          <w:rFonts w:ascii="Arial" w:hAnsi="Arial" w:cs="Arial"/>
        </w:rPr>
      </w:pPr>
      <w:bookmarkStart w:id="0" w:name="_GoBack"/>
      <w:bookmarkEnd w:id="0"/>
    </w:p>
    <w:p w:rsidR="00805254" w:rsidRPr="00470125" w:rsidRDefault="00805254" w:rsidP="004966B9">
      <w:pPr>
        <w:pStyle w:val="ListParagraph"/>
        <w:spacing w:line="240" w:lineRule="auto"/>
        <w:rPr>
          <w:rFonts w:ascii="Arial" w:hAnsi="Arial" w:cs="Arial"/>
        </w:rPr>
      </w:pPr>
      <w:r w:rsidRPr="00470125">
        <w:rPr>
          <w:rFonts w:ascii="Arial" w:hAnsi="Arial" w:cs="Arial"/>
        </w:rPr>
        <w:t>Jr. Contract Analyst – DHA Contract Management</w:t>
      </w:r>
    </w:p>
    <w:p w:rsidR="00805254" w:rsidRPr="00470125" w:rsidRDefault="00805254" w:rsidP="004966B9">
      <w:pPr>
        <w:pStyle w:val="ListParagraph"/>
        <w:spacing w:line="240" w:lineRule="auto"/>
        <w:rPr>
          <w:rFonts w:ascii="Arial" w:hAnsi="Arial" w:cs="Arial"/>
        </w:rPr>
      </w:pPr>
    </w:p>
    <w:p w:rsidR="004F133B" w:rsidRDefault="00A747C8" w:rsidP="00563B41">
      <w:pPr>
        <w:pStyle w:val="Default"/>
        <w:numPr>
          <w:ilvl w:val="0"/>
          <w:numId w:val="2"/>
        </w:numPr>
        <w:spacing w:after="175"/>
        <w:contextualSpacing/>
        <w:rPr>
          <w:sz w:val="22"/>
          <w:szCs w:val="22"/>
        </w:rPr>
      </w:pPr>
      <w:r w:rsidRPr="00563B41">
        <w:rPr>
          <w:b/>
          <w:sz w:val="22"/>
          <w:szCs w:val="22"/>
        </w:rPr>
        <w:t>New</w:t>
      </w:r>
      <w:r w:rsidRPr="00563B41">
        <w:rPr>
          <w:sz w:val="22"/>
          <w:szCs w:val="22"/>
        </w:rPr>
        <w:t xml:space="preserve"> </w:t>
      </w:r>
      <w:r w:rsidR="00563B41" w:rsidRPr="00563B41">
        <w:rPr>
          <w:sz w:val="22"/>
          <w:szCs w:val="22"/>
        </w:rPr>
        <w:t xml:space="preserve">look of the </w:t>
      </w:r>
      <w:r w:rsidR="0012044E" w:rsidRPr="00563B41">
        <w:rPr>
          <w:sz w:val="22"/>
          <w:szCs w:val="22"/>
        </w:rPr>
        <w:t xml:space="preserve">Website: </w:t>
      </w:r>
      <w:hyperlink r:id="rId6" w:history="1">
        <w:r w:rsidR="00563B41" w:rsidRPr="00C2005B">
          <w:rPr>
            <w:rStyle w:val="Hyperlink"/>
            <w:sz w:val="22"/>
            <w:szCs w:val="22"/>
          </w:rPr>
          <w:t>http://www.health.mil/About-MHS/Other-MHS-Organizations/DoD-PT-Committee</w:t>
        </w:r>
      </w:hyperlink>
      <w:r w:rsidR="00563B41">
        <w:rPr>
          <w:sz w:val="22"/>
          <w:szCs w:val="22"/>
        </w:rPr>
        <w:t xml:space="preserve">  Mr. Conrad covered the new webpage, and highlighted the changes.</w:t>
      </w:r>
    </w:p>
    <w:p w:rsidR="00563B41" w:rsidRPr="00563B41" w:rsidRDefault="00563B41" w:rsidP="00563B41">
      <w:pPr>
        <w:pStyle w:val="Default"/>
        <w:spacing w:after="175"/>
        <w:ind w:left="720"/>
        <w:contextualSpacing/>
        <w:rPr>
          <w:sz w:val="22"/>
          <w:szCs w:val="22"/>
        </w:rPr>
      </w:pPr>
    </w:p>
    <w:p w:rsidR="00E24264" w:rsidRPr="00470125" w:rsidRDefault="00F31140" w:rsidP="004966B9">
      <w:pPr>
        <w:pStyle w:val="Default"/>
        <w:numPr>
          <w:ilvl w:val="0"/>
          <w:numId w:val="2"/>
        </w:numPr>
        <w:spacing w:after="175"/>
        <w:contextualSpacing/>
        <w:rPr>
          <w:sz w:val="22"/>
          <w:szCs w:val="22"/>
        </w:rPr>
      </w:pPr>
      <w:r w:rsidRPr="00470125">
        <w:rPr>
          <w:sz w:val="22"/>
          <w:szCs w:val="22"/>
        </w:rPr>
        <w:t>Drug Classes:</w:t>
      </w:r>
    </w:p>
    <w:p w:rsidR="00E50026" w:rsidRDefault="00563B41" w:rsidP="00E50026">
      <w:pPr>
        <w:pStyle w:val="Default"/>
        <w:numPr>
          <w:ilvl w:val="1"/>
          <w:numId w:val="2"/>
        </w:numPr>
        <w:spacing w:after="175" w:line="360" w:lineRule="auto"/>
        <w:contextualSpacing/>
        <w:rPr>
          <w:b/>
          <w:sz w:val="22"/>
          <w:szCs w:val="22"/>
        </w:rPr>
      </w:pPr>
      <w:r>
        <w:rPr>
          <w:b/>
          <w:sz w:val="22"/>
          <w:szCs w:val="22"/>
        </w:rPr>
        <w:t>Acne Agents – Topical and Rosacea Ag</w:t>
      </w:r>
      <w:r w:rsidR="00D925E5">
        <w:rPr>
          <w:b/>
          <w:sz w:val="22"/>
          <w:szCs w:val="22"/>
        </w:rPr>
        <w:t>en</w:t>
      </w:r>
      <w:r>
        <w:rPr>
          <w:b/>
          <w:sz w:val="22"/>
          <w:szCs w:val="22"/>
        </w:rPr>
        <w:t>ts</w:t>
      </w:r>
    </w:p>
    <w:p w:rsidR="00E50026" w:rsidRDefault="00563B41" w:rsidP="00E50026">
      <w:pPr>
        <w:pStyle w:val="Default"/>
        <w:numPr>
          <w:ilvl w:val="1"/>
          <w:numId w:val="2"/>
        </w:numPr>
        <w:spacing w:after="175" w:line="360" w:lineRule="auto"/>
        <w:contextualSpacing/>
        <w:rPr>
          <w:b/>
          <w:sz w:val="22"/>
          <w:szCs w:val="22"/>
        </w:rPr>
      </w:pPr>
      <w:r>
        <w:rPr>
          <w:b/>
          <w:sz w:val="22"/>
          <w:szCs w:val="22"/>
        </w:rPr>
        <w:t>Migraine Agents - Triptans</w:t>
      </w:r>
    </w:p>
    <w:p w:rsidR="00E50026" w:rsidRDefault="00563B41" w:rsidP="00E50026">
      <w:pPr>
        <w:pStyle w:val="Default"/>
        <w:numPr>
          <w:ilvl w:val="1"/>
          <w:numId w:val="2"/>
        </w:numPr>
        <w:spacing w:after="175" w:line="360" w:lineRule="auto"/>
        <w:contextualSpacing/>
        <w:rPr>
          <w:b/>
          <w:sz w:val="22"/>
          <w:szCs w:val="22"/>
        </w:rPr>
      </w:pPr>
      <w:r>
        <w:rPr>
          <w:b/>
          <w:sz w:val="22"/>
          <w:szCs w:val="22"/>
        </w:rPr>
        <w:t>Alcohol Deterrents – Narcotic Antogonists</w:t>
      </w:r>
    </w:p>
    <w:p w:rsidR="00563B41" w:rsidRDefault="00563B41" w:rsidP="004966B9">
      <w:pPr>
        <w:pStyle w:val="Default"/>
        <w:numPr>
          <w:ilvl w:val="0"/>
          <w:numId w:val="2"/>
        </w:numPr>
        <w:contextualSpacing/>
        <w:rPr>
          <w:sz w:val="22"/>
          <w:szCs w:val="22"/>
        </w:rPr>
      </w:pPr>
      <w:r>
        <w:rPr>
          <w:sz w:val="22"/>
          <w:szCs w:val="22"/>
        </w:rPr>
        <w:t>Questions and Answers on the drug classes</w:t>
      </w:r>
    </w:p>
    <w:p w:rsidR="00563B41" w:rsidRDefault="00563B41" w:rsidP="00563B41">
      <w:pPr>
        <w:pStyle w:val="Default"/>
        <w:numPr>
          <w:ilvl w:val="0"/>
          <w:numId w:val="7"/>
        </w:numPr>
        <w:contextualSpacing/>
        <w:rPr>
          <w:sz w:val="22"/>
          <w:szCs w:val="22"/>
        </w:rPr>
      </w:pPr>
      <w:r>
        <w:rPr>
          <w:sz w:val="22"/>
          <w:szCs w:val="22"/>
        </w:rPr>
        <w:t>Under the Acne agents it states Prior Authorization may apply, can you clarify that?</w:t>
      </w:r>
    </w:p>
    <w:p w:rsidR="00563B41" w:rsidRDefault="00563B41" w:rsidP="00563B41">
      <w:pPr>
        <w:pStyle w:val="Default"/>
        <w:ind w:left="1080"/>
        <w:contextualSpacing/>
        <w:rPr>
          <w:sz w:val="22"/>
          <w:szCs w:val="22"/>
        </w:rPr>
      </w:pPr>
      <w:r>
        <w:rPr>
          <w:sz w:val="22"/>
          <w:szCs w:val="22"/>
        </w:rPr>
        <w:t xml:space="preserve">Answer: </w:t>
      </w:r>
      <w:r w:rsidR="006619D6">
        <w:rPr>
          <w:sz w:val="22"/>
          <w:szCs w:val="22"/>
        </w:rPr>
        <w:t>Unfortunately no, this is up to the P&amp;T Committee deliberations and recommendations.</w:t>
      </w:r>
    </w:p>
    <w:p w:rsidR="00563B41" w:rsidRDefault="00563B41" w:rsidP="00563B41">
      <w:pPr>
        <w:pStyle w:val="Default"/>
        <w:numPr>
          <w:ilvl w:val="0"/>
          <w:numId w:val="7"/>
        </w:numPr>
        <w:contextualSpacing/>
        <w:rPr>
          <w:sz w:val="22"/>
          <w:szCs w:val="22"/>
        </w:rPr>
      </w:pPr>
      <w:r>
        <w:rPr>
          <w:sz w:val="22"/>
          <w:szCs w:val="22"/>
        </w:rPr>
        <w:t>Question on an in</w:t>
      </w:r>
      <w:r w:rsidR="00454888">
        <w:rPr>
          <w:sz w:val="22"/>
          <w:szCs w:val="22"/>
        </w:rPr>
        <w:t>n</w:t>
      </w:r>
      <w:r>
        <w:rPr>
          <w:sz w:val="22"/>
          <w:szCs w:val="22"/>
        </w:rPr>
        <w:t>ovator drug</w:t>
      </w:r>
      <w:r w:rsidR="00454888">
        <w:rPr>
          <w:sz w:val="22"/>
          <w:szCs w:val="22"/>
        </w:rPr>
        <w:t>?</w:t>
      </w:r>
    </w:p>
    <w:p w:rsidR="00454888" w:rsidRDefault="00454888" w:rsidP="00454888">
      <w:pPr>
        <w:pStyle w:val="Default"/>
        <w:ind w:left="1080"/>
        <w:contextualSpacing/>
        <w:rPr>
          <w:sz w:val="22"/>
          <w:szCs w:val="22"/>
        </w:rPr>
      </w:pPr>
      <w:r>
        <w:rPr>
          <w:sz w:val="22"/>
          <w:szCs w:val="22"/>
        </w:rPr>
        <w:t xml:space="preserve">Answer:  </w:t>
      </w:r>
      <w:r w:rsidR="006619D6">
        <w:rPr>
          <w:sz w:val="22"/>
          <w:szCs w:val="22"/>
        </w:rPr>
        <w:t>This is a specific manufacturer request and was handled off line.</w:t>
      </w:r>
    </w:p>
    <w:p w:rsidR="00454888" w:rsidRDefault="00454888" w:rsidP="00454888">
      <w:pPr>
        <w:pStyle w:val="Default"/>
        <w:numPr>
          <w:ilvl w:val="0"/>
          <w:numId w:val="7"/>
        </w:numPr>
        <w:contextualSpacing/>
        <w:rPr>
          <w:sz w:val="22"/>
          <w:szCs w:val="22"/>
        </w:rPr>
      </w:pPr>
      <w:r>
        <w:rPr>
          <w:sz w:val="22"/>
          <w:szCs w:val="22"/>
        </w:rPr>
        <w:t>Under Migraine Agents, is the step a single step? Trial or generic?</w:t>
      </w:r>
    </w:p>
    <w:p w:rsidR="00454888" w:rsidRDefault="00454888" w:rsidP="00454888">
      <w:pPr>
        <w:pStyle w:val="Default"/>
        <w:ind w:left="1080"/>
        <w:contextualSpacing/>
        <w:rPr>
          <w:sz w:val="22"/>
          <w:szCs w:val="22"/>
        </w:rPr>
      </w:pPr>
      <w:r>
        <w:rPr>
          <w:sz w:val="22"/>
          <w:szCs w:val="22"/>
        </w:rPr>
        <w:t xml:space="preserve">Answer: 2 </w:t>
      </w:r>
      <w:r w:rsidR="00FB3A73">
        <w:rPr>
          <w:sz w:val="22"/>
          <w:szCs w:val="22"/>
        </w:rPr>
        <w:t xml:space="preserve">different </w:t>
      </w:r>
      <w:r>
        <w:rPr>
          <w:sz w:val="22"/>
          <w:szCs w:val="22"/>
        </w:rPr>
        <w:t>generic Triptans must be tried before the step</w:t>
      </w:r>
      <w:r w:rsidR="00FB3A73">
        <w:rPr>
          <w:sz w:val="22"/>
          <w:szCs w:val="22"/>
        </w:rPr>
        <w:t xml:space="preserve"> branded agent</w:t>
      </w:r>
      <w:r>
        <w:rPr>
          <w:sz w:val="22"/>
          <w:szCs w:val="22"/>
        </w:rPr>
        <w:t>.</w:t>
      </w:r>
    </w:p>
    <w:p w:rsidR="00454888" w:rsidRDefault="00454888" w:rsidP="00454888">
      <w:pPr>
        <w:pStyle w:val="Default"/>
        <w:numPr>
          <w:ilvl w:val="0"/>
          <w:numId w:val="7"/>
        </w:numPr>
        <w:contextualSpacing/>
        <w:rPr>
          <w:sz w:val="22"/>
          <w:szCs w:val="22"/>
        </w:rPr>
      </w:pPr>
      <w:r>
        <w:rPr>
          <w:sz w:val="22"/>
          <w:szCs w:val="22"/>
        </w:rPr>
        <w:t>Under the Acne Agents, is there a finite number of slots for the 1</w:t>
      </w:r>
      <w:r w:rsidRPr="00454888">
        <w:rPr>
          <w:sz w:val="22"/>
          <w:szCs w:val="22"/>
          <w:vertAlign w:val="superscript"/>
        </w:rPr>
        <w:t>st</w:t>
      </w:r>
      <w:r>
        <w:rPr>
          <w:sz w:val="22"/>
          <w:szCs w:val="22"/>
        </w:rPr>
        <w:t xml:space="preserve"> step?</w:t>
      </w:r>
    </w:p>
    <w:p w:rsidR="00454888" w:rsidRDefault="00454888" w:rsidP="00454888">
      <w:pPr>
        <w:pStyle w:val="Default"/>
        <w:ind w:left="1080"/>
        <w:contextualSpacing/>
        <w:rPr>
          <w:sz w:val="22"/>
          <w:szCs w:val="22"/>
        </w:rPr>
      </w:pPr>
      <w:r>
        <w:rPr>
          <w:sz w:val="22"/>
          <w:szCs w:val="22"/>
        </w:rPr>
        <w:t xml:space="preserve">Answer: No finite number, </w:t>
      </w:r>
      <w:r w:rsidR="00910FE5">
        <w:rPr>
          <w:sz w:val="22"/>
          <w:szCs w:val="22"/>
        </w:rPr>
        <w:t>the condition set provides for 1 or more branded agents on the UF.</w:t>
      </w:r>
    </w:p>
    <w:p w:rsidR="00454888" w:rsidRDefault="00454888" w:rsidP="00454888">
      <w:pPr>
        <w:pStyle w:val="Default"/>
        <w:numPr>
          <w:ilvl w:val="0"/>
          <w:numId w:val="7"/>
        </w:numPr>
        <w:contextualSpacing/>
        <w:rPr>
          <w:sz w:val="22"/>
          <w:szCs w:val="22"/>
        </w:rPr>
      </w:pPr>
      <w:r>
        <w:rPr>
          <w:sz w:val="22"/>
          <w:szCs w:val="22"/>
        </w:rPr>
        <w:t>On the Utilization dataset, there used to be a roll-up page covering WAC</w:t>
      </w:r>
      <w:r w:rsidR="00910FE5">
        <w:rPr>
          <w:sz w:val="22"/>
          <w:szCs w:val="22"/>
        </w:rPr>
        <w:t>. W</w:t>
      </w:r>
      <w:r>
        <w:rPr>
          <w:sz w:val="22"/>
          <w:szCs w:val="22"/>
        </w:rPr>
        <w:t>hy did that go away?</w:t>
      </w:r>
    </w:p>
    <w:p w:rsidR="00454888" w:rsidRDefault="00454888" w:rsidP="00910FE5">
      <w:pPr>
        <w:pStyle w:val="Default"/>
        <w:ind w:left="1080"/>
        <w:contextualSpacing/>
        <w:rPr>
          <w:sz w:val="22"/>
          <w:szCs w:val="22"/>
        </w:rPr>
      </w:pPr>
      <w:r>
        <w:rPr>
          <w:sz w:val="22"/>
          <w:szCs w:val="22"/>
        </w:rPr>
        <w:t xml:space="preserve">Answer: that </w:t>
      </w:r>
      <w:r w:rsidR="00910FE5">
        <w:rPr>
          <w:sz w:val="22"/>
          <w:szCs w:val="22"/>
        </w:rPr>
        <w:t xml:space="preserve">information was more for internal use by our cost analysts.  The current </w:t>
      </w:r>
      <w:r>
        <w:rPr>
          <w:sz w:val="22"/>
          <w:szCs w:val="22"/>
        </w:rPr>
        <w:t>utilization</w:t>
      </w:r>
      <w:r w:rsidR="00910FE5">
        <w:rPr>
          <w:sz w:val="22"/>
          <w:szCs w:val="22"/>
        </w:rPr>
        <w:t xml:space="preserve"> uses pivot tables and slicers to drill down to the respective points of service, etc.</w:t>
      </w:r>
    </w:p>
    <w:p w:rsidR="00454888" w:rsidRPr="00563B41" w:rsidRDefault="00454888" w:rsidP="00454888">
      <w:pPr>
        <w:pStyle w:val="Default"/>
        <w:ind w:left="360"/>
        <w:contextualSpacing/>
        <w:rPr>
          <w:sz w:val="22"/>
          <w:szCs w:val="22"/>
        </w:rPr>
      </w:pPr>
    </w:p>
    <w:p w:rsidR="00454888" w:rsidRDefault="00454888" w:rsidP="004966B9">
      <w:pPr>
        <w:pStyle w:val="Default"/>
        <w:numPr>
          <w:ilvl w:val="0"/>
          <w:numId w:val="2"/>
        </w:numPr>
        <w:contextualSpacing/>
        <w:rPr>
          <w:sz w:val="22"/>
          <w:szCs w:val="22"/>
        </w:rPr>
      </w:pPr>
      <w:r>
        <w:rPr>
          <w:sz w:val="22"/>
          <w:szCs w:val="22"/>
        </w:rPr>
        <w:t>Ms. Cardinal retouched on the webpage and covered the new look of the Request for Quotation</w:t>
      </w:r>
    </w:p>
    <w:p w:rsidR="00454888" w:rsidRDefault="00454888" w:rsidP="00454888">
      <w:pPr>
        <w:pStyle w:val="Default"/>
        <w:numPr>
          <w:ilvl w:val="0"/>
          <w:numId w:val="9"/>
        </w:numPr>
        <w:contextualSpacing/>
        <w:rPr>
          <w:sz w:val="22"/>
          <w:szCs w:val="22"/>
        </w:rPr>
      </w:pPr>
      <w:r>
        <w:rPr>
          <w:sz w:val="22"/>
          <w:szCs w:val="22"/>
        </w:rPr>
        <w:t>The links to the RFQ, the appendices, the Utilization Dataset and the TRICARE Retail Refund Program Information</w:t>
      </w:r>
    </w:p>
    <w:p w:rsidR="00454888" w:rsidRDefault="00454888" w:rsidP="00454888">
      <w:pPr>
        <w:pStyle w:val="Default"/>
        <w:numPr>
          <w:ilvl w:val="0"/>
          <w:numId w:val="9"/>
        </w:numPr>
        <w:contextualSpacing/>
        <w:rPr>
          <w:sz w:val="22"/>
          <w:szCs w:val="22"/>
        </w:rPr>
      </w:pPr>
      <w:r>
        <w:rPr>
          <w:sz w:val="22"/>
          <w:szCs w:val="22"/>
        </w:rPr>
        <w:t>The name change from VARR to ADP</w:t>
      </w:r>
    </w:p>
    <w:p w:rsidR="00454888" w:rsidRDefault="00454888" w:rsidP="00454888">
      <w:pPr>
        <w:pStyle w:val="Default"/>
        <w:numPr>
          <w:ilvl w:val="0"/>
          <w:numId w:val="9"/>
        </w:numPr>
        <w:contextualSpacing/>
        <w:rPr>
          <w:sz w:val="22"/>
          <w:szCs w:val="22"/>
        </w:rPr>
      </w:pPr>
      <w:r>
        <w:rPr>
          <w:sz w:val="22"/>
          <w:szCs w:val="22"/>
        </w:rPr>
        <w:t>The links in the table of contents</w:t>
      </w:r>
    </w:p>
    <w:p w:rsidR="00454888" w:rsidRDefault="00454888" w:rsidP="00454888">
      <w:pPr>
        <w:pStyle w:val="Default"/>
        <w:numPr>
          <w:ilvl w:val="0"/>
          <w:numId w:val="9"/>
        </w:numPr>
        <w:contextualSpacing/>
        <w:rPr>
          <w:sz w:val="22"/>
          <w:szCs w:val="22"/>
        </w:rPr>
      </w:pPr>
      <w:r>
        <w:rPr>
          <w:sz w:val="22"/>
          <w:szCs w:val="22"/>
        </w:rPr>
        <w:t>Part 2.4 of the instructions and notices: information will change quarterly</w:t>
      </w:r>
    </w:p>
    <w:p w:rsidR="00454888" w:rsidRDefault="00454888" w:rsidP="00454888">
      <w:pPr>
        <w:pStyle w:val="Default"/>
        <w:numPr>
          <w:ilvl w:val="0"/>
          <w:numId w:val="9"/>
        </w:numPr>
        <w:contextualSpacing/>
        <w:rPr>
          <w:sz w:val="22"/>
          <w:szCs w:val="22"/>
        </w:rPr>
      </w:pPr>
      <w:r>
        <w:rPr>
          <w:sz w:val="22"/>
          <w:szCs w:val="22"/>
        </w:rPr>
        <w:t>Part 2.5 covers the information for the pre-proposal teleconference</w:t>
      </w:r>
    </w:p>
    <w:p w:rsidR="00454888" w:rsidRDefault="005C40A4" w:rsidP="00454888">
      <w:pPr>
        <w:pStyle w:val="Default"/>
        <w:numPr>
          <w:ilvl w:val="0"/>
          <w:numId w:val="9"/>
        </w:numPr>
        <w:contextualSpacing/>
        <w:rPr>
          <w:sz w:val="22"/>
          <w:szCs w:val="22"/>
        </w:rPr>
      </w:pPr>
      <w:r>
        <w:rPr>
          <w:sz w:val="22"/>
          <w:szCs w:val="22"/>
        </w:rPr>
        <w:t>Part 3 covers the U.F. considerations and the Evaluation criteria</w:t>
      </w:r>
    </w:p>
    <w:p w:rsidR="005C40A4" w:rsidRDefault="005C40A4" w:rsidP="00454888">
      <w:pPr>
        <w:pStyle w:val="Default"/>
        <w:numPr>
          <w:ilvl w:val="0"/>
          <w:numId w:val="9"/>
        </w:numPr>
        <w:contextualSpacing/>
        <w:rPr>
          <w:sz w:val="22"/>
          <w:szCs w:val="22"/>
        </w:rPr>
      </w:pPr>
      <w:r>
        <w:rPr>
          <w:sz w:val="22"/>
          <w:szCs w:val="22"/>
        </w:rPr>
        <w:t>Part 5 covers the definitions and the acronyms</w:t>
      </w:r>
    </w:p>
    <w:p w:rsidR="005C40A4" w:rsidRDefault="005C40A4" w:rsidP="00454888">
      <w:pPr>
        <w:pStyle w:val="Default"/>
        <w:numPr>
          <w:ilvl w:val="0"/>
          <w:numId w:val="9"/>
        </w:numPr>
        <w:contextualSpacing/>
        <w:rPr>
          <w:sz w:val="22"/>
          <w:szCs w:val="22"/>
        </w:rPr>
      </w:pPr>
      <w:r>
        <w:rPr>
          <w:sz w:val="22"/>
          <w:szCs w:val="22"/>
        </w:rPr>
        <w:t>The UF BPA and UF ADP signature pages, 1 page vs. multiple fill in the blank areas</w:t>
      </w:r>
    </w:p>
    <w:p w:rsidR="005C40A4" w:rsidRDefault="005C40A4" w:rsidP="00454888">
      <w:pPr>
        <w:pStyle w:val="Default"/>
        <w:numPr>
          <w:ilvl w:val="0"/>
          <w:numId w:val="9"/>
        </w:numPr>
        <w:contextualSpacing/>
        <w:rPr>
          <w:sz w:val="22"/>
          <w:szCs w:val="22"/>
        </w:rPr>
      </w:pPr>
      <w:r>
        <w:rPr>
          <w:sz w:val="22"/>
          <w:szCs w:val="22"/>
        </w:rPr>
        <w:t>Fields are fillable</w:t>
      </w:r>
    </w:p>
    <w:p w:rsidR="005C40A4" w:rsidRPr="005C40A4" w:rsidRDefault="005C40A4" w:rsidP="005C40A4">
      <w:pPr>
        <w:pStyle w:val="Default"/>
        <w:numPr>
          <w:ilvl w:val="0"/>
          <w:numId w:val="9"/>
        </w:numPr>
        <w:contextualSpacing/>
        <w:rPr>
          <w:sz w:val="22"/>
          <w:szCs w:val="22"/>
        </w:rPr>
      </w:pPr>
      <w:r>
        <w:rPr>
          <w:sz w:val="22"/>
          <w:szCs w:val="22"/>
        </w:rPr>
        <w:t>There will be no change to this new format, the only change is going to be the dates and times in section 2.4</w:t>
      </w:r>
    </w:p>
    <w:p w:rsidR="00454888" w:rsidRDefault="00454888" w:rsidP="005C40A4">
      <w:pPr>
        <w:pStyle w:val="Default"/>
        <w:ind w:left="720"/>
        <w:contextualSpacing/>
        <w:rPr>
          <w:sz w:val="22"/>
          <w:szCs w:val="22"/>
        </w:rPr>
      </w:pPr>
    </w:p>
    <w:p w:rsidR="00454888" w:rsidRDefault="00454888" w:rsidP="005C40A4">
      <w:pPr>
        <w:pStyle w:val="Default"/>
        <w:ind w:left="720"/>
        <w:contextualSpacing/>
        <w:rPr>
          <w:sz w:val="22"/>
          <w:szCs w:val="22"/>
        </w:rPr>
      </w:pPr>
    </w:p>
    <w:p w:rsidR="0012044E" w:rsidRPr="00470125" w:rsidRDefault="00EB1AFC" w:rsidP="004966B9">
      <w:pPr>
        <w:pStyle w:val="Default"/>
        <w:numPr>
          <w:ilvl w:val="0"/>
          <w:numId w:val="2"/>
        </w:numPr>
        <w:contextualSpacing/>
        <w:rPr>
          <w:sz w:val="22"/>
          <w:szCs w:val="22"/>
        </w:rPr>
      </w:pPr>
      <w:r w:rsidRPr="00470125">
        <w:rPr>
          <w:sz w:val="22"/>
          <w:szCs w:val="22"/>
        </w:rPr>
        <w:t>Quote Submissions</w:t>
      </w:r>
    </w:p>
    <w:p w:rsidR="00805254" w:rsidRDefault="00E50026" w:rsidP="00754D21">
      <w:pPr>
        <w:pStyle w:val="NoSpacing"/>
        <w:numPr>
          <w:ilvl w:val="1"/>
          <w:numId w:val="2"/>
        </w:numPr>
        <w:rPr>
          <w:rFonts w:ascii="Arial" w:hAnsi="Arial" w:cs="Arial"/>
        </w:rPr>
      </w:pPr>
      <w:r w:rsidRPr="00754D21">
        <w:rPr>
          <w:rFonts w:ascii="Arial" w:hAnsi="Arial" w:cs="Arial"/>
        </w:rPr>
        <w:t xml:space="preserve">Due date for all original </w:t>
      </w:r>
      <w:r w:rsidR="004F133B">
        <w:rPr>
          <w:rFonts w:ascii="Arial" w:hAnsi="Arial" w:cs="Arial"/>
        </w:rPr>
        <w:t xml:space="preserve">quotes and email duplicates is </w:t>
      </w:r>
      <w:r w:rsidR="005C40A4">
        <w:rPr>
          <w:rFonts w:ascii="Arial" w:hAnsi="Arial" w:cs="Arial"/>
        </w:rPr>
        <w:t>July</w:t>
      </w:r>
      <w:r w:rsidR="004F133B">
        <w:rPr>
          <w:rFonts w:ascii="Arial" w:hAnsi="Arial" w:cs="Arial"/>
        </w:rPr>
        <w:t xml:space="preserve"> 1, 2016 </w:t>
      </w:r>
      <w:r w:rsidRPr="00754D21">
        <w:rPr>
          <w:rFonts w:ascii="Arial" w:hAnsi="Arial" w:cs="Arial"/>
        </w:rPr>
        <w:t>at 1</w:t>
      </w:r>
      <w:r w:rsidR="00754D21" w:rsidRPr="00754D21">
        <w:rPr>
          <w:rFonts w:ascii="Arial" w:hAnsi="Arial" w:cs="Arial"/>
        </w:rPr>
        <w:t>1</w:t>
      </w:r>
      <w:r w:rsidRPr="00754D21">
        <w:rPr>
          <w:rFonts w:ascii="Arial" w:hAnsi="Arial" w:cs="Arial"/>
        </w:rPr>
        <w:t xml:space="preserve">:00 </w:t>
      </w:r>
      <w:r w:rsidR="00754D21" w:rsidRPr="00754D21">
        <w:rPr>
          <w:rFonts w:ascii="Arial" w:hAnsi="Arial" w:cs="Arial"/>
        </w:rPr>
        <w:t>A</w:t>
      </w:r>
      <w:r w:rsidRPr="00754D21">
        <w:rPr>
          <w:rFonts w:ascii="Arial" w:hAnsi="Arial" w:cs="Arial"/>
        </w:rPr>
        <w:t xml:space="preserve">M </w:t>
      </w:r>
      <w:r w:rsidR="00754D21" w:rsidRPr="00754D21">
        <w:rPr>
          <w:rFonts w:ascii="Arial" w:hAnsi="Arial" w:cs="Arial"/>
        </w:rPr>
        <w:t>M</w:t>
      </w:r>
      <w:r w:rsidR="005C40A4">
        <w:rPr>
          <w:rFonts w:ascii="Arial" w:hAnsi="Arial" w:cs="Arial"/>
        </w:rPr>
        <w:t>D</w:t>
      </w:r>
      <w:r w:rsidR="00754D21" w:rsidRPr="00754D21">
        <w:rPr>
          <w:rFonts w:ascii="Arial" w:hAnsi="Arial" w:cs="Arial"/>
        </w:rPr>
        <w:t>T, 1:00 PM E</w:t>
      </w:r>
      <w:r w:rsidR="005C40A4">
        <w:rPr>
          <w:rFonts w:ascii="Arial" w:hAnsi="Arial" w:cs="Arial"/>
        </w:rPr>
        <w:t>D</w:t>
      </w:r>
      <w:r w:rsidR="00754D21" w:rsidRPr="00754D21">
        <w:rPr>
          <w:rFonts w:ascii="Arial" w:hAnsi="Arial" w:cs="Arial"/>
        </w:rPr>
        <w:t>T. Any quote submitted after that will be considered late and will not be accepted.</w:t>
      </w:r>
    </w:p>
    <w:p w:rsidR="00754D21" w:rsidRPr="00754D21" w:rsidRDefault="00754D21" w:rsidP="00754D21">
      <w:pPr>
        <w:pStyle w:val="NoSpacing"/>
        <w:ind w:left="1440"/>
        <w:rPr>
          <w:rFonts w:ascii="Arial" w:hAnsi="Arial" w:cs="Arial"/>
        </w:rPr>
      </w:pPr>
    </w:p>
    <w:p w:rsidR="00754D21" w:rsidRDefault="00754D21" w:rsidP="004966B9">
      <w:pPr>
        <w:pStyle w:val="Default"/>
        <w:numPr>
          <w:ilvl w:val="1"/>
          <w:numId w:val="2"/>
        </w:numPr>
        <w:contextualSpacing/>
        <w:rPr>
          <w:sz w:val="22"/>
          <w:szCs w:val="22"/>
        </w:rPr>
      </w:pPr>
      <w:r w:rsidRPr="00470125">
        <w:rPr>
          <w:sz w:val="22"/>
          <w:szCs w:val="22"/>
        </w:rPr>
        <w:t>Suppliers are encouraged to submit their quotes early. For overnight delivery, it is suggested suppliers use FedEx Priority mail.</w:t>
      </w:r>
      <w:r w:rsidR="005C40A4">
        <w:rPr>
          <w:sz w:val="22"/>
          <w:szCs w:val="22"/>
        </w:rPr>
        <w:t xml:space="preserve">  Mr. Conrad stated there is no penalty for submitting a quote </w:t>
      </w:r>
      <w:r w:rsidR="00D925E5">
        <w:rPr>
          <w:sz w:val="22"/>
          <w:szCs w:val="22"/>
        </w:rPr>
        <w:t>early;</w:t>
      </w:r>
      <w:r w:rsidR="005C40A4">
        <w:rPr>
          <w:sz w:val="22"/>
          <w:szCs w:val="22"/>
        </w:rPr>
        <w:t xml:space="preserve"> this will give contracting an opportunity to review and coordinate concerns.</w:t>
      </w:r>
    </w:p>
    <w:p w:rsidR="00754D21" w:rsidRDefault="00754D21" w:rsidP="00754D21">
      <w:pPr>
        <w:pStyle w:val="Default"/>
        <w:ind w:left="1440"/>
        <w:contextualSpacing/>
        <w:rPr>
          <w:sz w:val="22"/>
          <w:szCs w:val="22"/>
        </w:rPr>
      </w:pPr>
    </w:p>
    <w:p w:rsidR="00E50026" w:rsidRDefault="00E24264" w:rsidP="00E50026">
      <w:pPr>
        <w:pStyle w:val="Default"/>
        <w:numPr>
          <w:ilvl w:val="1"/>
          <w:numId w:val="2"/>
        </w:numPr>
        <w:contextualSpacing/>
        <w:rPr>
          <w:sz w:val="22"/>
          <w:szCs w:val="22"/>
        </w:rPr>
      </w:pPr>
      <w:r w:rsidRPr="004966B9">
        <w:rPr>
          <w:sz w:val="22"/>
          <w:szCs w:val="22"/>
        </w:rPr>
        <w:t>Other</w:t>
      </w:r>
    </w:p>
    <w:p w:rsidR="00E24264" w:rsidRDefault="00754D21" w:rsidP="00E50026">
      <w:pPr>
        <w:pStyle w:val="Default"/>
        <w:numPr>
          <w:ilvl w:val="2"/>
          <w:numId w:val="2"/>
        </w:numPr>
        <w:contextualSpacing/>
        <w:rPr>
          <w:sz w:val="22"/>
          <w:szCs w:val="22"/>
        </w:rPr>
      </w:pPr>
      <w:r>
        <w:rPr>
          <w:sz w:val="22"/>
          <w:szCs w:val="22"/>
        </w:rPr>
        <w:t>Quote submission d</w:t>
      </w:r>
      <w:r w:rsidR="00E24264" w:rsidRPr="004966B9">
        <w:rPr>
          <w:sz w:val="22"/>
          <w:szCs w:val="22"/>
        </w:rPr>
        <w:t>ocuments are fillable</w:t>
      </w:r>
      <w:r>
        <w:rPr>
          <w:sz w:val="22"/>
          <w:szCs w:val="22"/>
        </w:rPr>
        <w:t>.</w:t>
      </w:r>
    </w:p>
    <w:p w:rsidR="00754D21" w:rsidRPr="004966B9" w:rsidRDefault="00754D21" w:rsidP="00E50026">
      <w:pPr>
        <w:pStyle w:val="Default"/>
        <w:numPr>
          <w:ilvl w:val="2"/>
          <w:numId w:val="2"/>
        </w:numPr>
        <w:contextualSpacing/>
        <w:rPr>
          <w:sz w:val="22"/>
          <w:szCs w:val="22"/>
        </w:rPr>
      </w:pPr>
      <w:r>
        <w:rPr>
          <w:sz w:val="22"/>
          <w:szCs w:val="22"/>
        </w:rPr>
        <w:t xml:space="preserve">An original signed UF BPA and UF </w:t>
      </w:r>
      <w:r w:rsidR="005C40A4">
        <w:rPr>
          <w:sz w:val="22"/>
          <w:szCs w:val="22"/>
        </w:rPr>
        <w:t>ADP</w:t>
      </w:r>
      <w:r>
        <w:rPr>
          <w:sz w:val="22"/>
          <w:szCs w:val="22"/>
        </w:rPr>
        <w:t xml:space="preserve"> quote must be submitted for each different drug.</w:t>
      </w:r>
    </w:p>
    <w:p w:rsidR="00754D21" w:rsidRDefault="00754D21" w:rsidP="004966B9">
      <w:pPr>
        <w:pStyle w:val="Default"/>
        <w:ind w:left="720"/>
        <w:contextualSpacing/>
        <w:rPr>
          <w:sz w:val="22"/>
          <w:szCs w:val="22"/>
        </w:rPr>
      </w:pPr>
      <w:r>
        <w:rPr>
          <w:sz w:val="22"/>
          <w:szCs w:val="22"/>
        </w:rPr>
        <w:tab/>
      </w:r>
      <w:r>
        <w:rPr>
          <w:sz w:val="22"/>
          <w:szCs w:val="22"/>
        </w:rPr>
        <w:tab/>
      </w:r>
      <w:r w:rsidR="00805254" w:rsidRPr="00470125">
        <w:rPr>
          <w:sz w:val="22"/>
          <w:szCs w:val="22"/>
        </w:rPr>
        <w:t xml:space="preserve">Example: </w:t>
      </w:r>
      <w:r>
        <w:rPr>
          <w:sz w:val="22"/>
          <w:szCs w:val="22"/>
        </w:rPr>
        <w:t xml:space="preserve">If a quote is submitted for </w:t>
      </w:r>
      <w:r w:rsidR="005C40A4">
        <w:rPr>
          <w:sz w:val="22"/>
          <w:szCs w:val="22"/>
        </w:rPr>
        <w:t>Avage</w:t>
      </w:r>
      <w:r>
        <w:rPr>
          <w:sz w:val="22"/>
          <w:szCs w:val="22"/>
        </w:rPr>
        <w:t xml:space="preserve"> and Zecuity, they must each have their own </w:t>
      </w:r>
      <w:r>
        <w:rPr>
          <w:sz w:val="22"/>
          <w:szCs w:val="22"/>
        </w:rPr>
        <w:tab/>
      </w:r>
      <w:r>
        <w:rPr>
          <w:sz w:val="22"/>
          <w:szCs w:val="22"/>
        </w:rPr>
        <w:tab/>
        <w:t>original signed quote.</w:t>
      </w:r>
    </w:p>
    <w:p w:rsidR="00754D21" w:rsidRDefault="00754D21" w:rsidP="00754D21">
      <w:pPr>
        <w:pStyle w:val="Default"/>
        <w:numPr>
          <w:ilvl w:val="2"/>
          <w:numId w:val="2"/>
        </w:numPr>
        <w:contextualSpacing/>
        <w:rPr>
          <w:sz w:val="22"/>
          <w:szCs w:val="22"/>
        </w:rPr>
      </w:pPr>
      <w:r>
        <w:rPr>
          <w:sz w:val="22"/>
          <w:szCs w:val="22"/>
        </w:rPr>
        <w:t xml:space="preserve">All solicitation documents (UF BPA Template, UF </w:t>
      </w:r>
      <w:r w:rsidR="005C40A4">
        <w:rPr>
          <w:sz w:val="22"/>
          <w:szCs w:val="22"/>
        </w:rPr>
        <w:t>ADP</w:t>
      </w:r>
      <w:r>
        <w:rPr>
          <w:sz w:val="22"/>
          <w:szCs w:val="22"/>
        </w:rPr>
        <w:t xml:space="preserve"> Template and Appendices) are locked to prevent unnecessary editing.  However, the manufacturer is permitted to complete appropriate fields needed.  Fill in the appropriate fields before printing out the documents for submission.</w:t>
      </w:r>
    </w:p>
    <w:p w:rsidR="00805254" w:rsidRPr="00470125" w:rsidRDefault="00805254" w:rsidP="004966B9">
      <w:pPr>
        <w:pStyle w:val="Default"/>
        <w:ind w:left="720"/>
        <w:contextualSpacing/>
        <w:rPr>
          <w:sz w:val="22"/>
          <w:szCs w:val="22"/>
        </w:rPr>
      </w:pPr>
      <w:r w:rsidRPr="00470125">
        <w:rPr>
          <w:sz w:val="22"/>
          <w:szCs w:val="22"/>
        </w:rPr>
        <w:t xml:space="preserve"> </w:t>
      </w:r>
    </w:p>
    <w:p w:rsidR="00805254" w:rsidRDefault="00E24264" w:rsidP="00351BBE">
      <w:pPr>
        <w:pStyle w:val="Default"/>
        <w:numPr>
          <w:ilvl w:val="2"/>
          <w:numId w:val="2"/>
        </w:numPr>
        <w:ind w:left="1800"/>
        <w:contextualSpacing/>
        <w:rPr>
          <w:sz w:val="22"/>
          <w:szCs w:val="22"/>
        </w:rPr>
      </w:pPr>
      <w:r w:rsidRPr="00351BBE">
        <w:rPr>
          <w:sz w:val="22"/>
          <w:szCs w:val="22"/>
        </w:rPr>
        <w:t>Do not print duplex</w:t>
      </w:r>
      <w:r w:rsidR="004941F8" w:rsidRPr="00351BBE">
        <w:rPr>
          <w:sz w:val="22"/>
          <w:szCs w:val="22"/>
        </w:rPr>
        <w:t xml:space="preserve"> for original quotes</w:t>
      </w:r>
      <w:r w:rsidR="00351BBE" w:rsidRPr="00351BBE">
        <w:rPr>
          <w:sz w:val="22"/>
          <w:szCs w:val="22"/>
        </w:rPr>
        <w:t xml:space="preserve">. </w:t>
      </w:r>
      <w:r w:rsidR="00805254" w:rsidRPr="00351BBE">
        <w:rPr>
          <w:sz w:val="22"/>
          <w:szCs w:val="22"/>
        </w:rPr>
        <w:t xml:space="preserve">Submit all hard copies as single-sided pages. </w:t>
      </w:r>
      <w:r w:rsidR="00351BBE">
        <w:rPr>
          <w:sz w:val="22"/>
          <w:szCs w:val="22"/>
        </w:rPr>
        <w:t xml:space="preserve">Do not submit </w:t>
      </w:r>
      <w:r w:rsidR="00805254" w:rsidRPr="00351BBE">
        <w:rPr>
          <w:sz w:val="22"/>
          <w:szCs w:val="22"/>
        </w:rPr>
        <w:t>double-sided quotes.</w:t>
      </w:r>
    </w:p>
    <w:p w:rsidR="00351BBE" w:rsidRPr="00351BBE" w:rsidRDefault="00351BBE" w:rsidP="00351BBE">
      <w:pPr>
        <w:pStyle w:val="Default"/>
        <w:ind w:left="1800"/>
        <w:contextualSpacing/>
        <w:rPr>
          <w:sz w:val="22"/>
          <w:szCs w:val="22"/>
        </w:rPr>
      </w:pPr>
    </w:p>
    <w:p w:rsidR="004941F8" w:rsidRPr="00470125" w:rsidRDefault="00FA568A" w:rsidP="004966B9">
      <w:pPr>
        <w:pStyle w:val="Default"/>
        <w:numPr>
          <w:ilvl w:val="0"/>
          <w:numId w:val="2"/>
        </w:numPr>
        <w:contextualSpacing/>
        <w:rPr>
          <w:sz w:val="22"/>
          <w:szCs w:val="22"/>
        </w:rPr>
      </w:pPr>
      <w:r w:rsidRPr="00470125">
        <w:rPr>
          <w:sz w:val="22"/>
          <w:szCs w:val="22"/>
        </w:rPr>
        <w:t>Lesson</w:t>
      </w:r>
      <w:r w:rsidR="00AF03D8" w:rsidRPr="00470125">
        <w:rPr>
          <w:sz w:val="22"/>
          <w:szCs w:val="22"/>
        </w:rPr>
        <w:t>s</w:t>
      </w:r>
      <w:r w:rsidR="004941F8" w:rsidRPr="00470125">
        <w:rPr>
          <w:sz w:val="22"/>
          <w:szCs w:val="22"/>
        </w:rPr>
        <w:t xml:space="preserve"> Learned: Responsiveness</w:t>
      </w:r>
    </w:p>
    <w:p w:rsidR="004966B9" w:rsidRDefault="004966B9" w:rsidP="004966B9">
      <w:pPr>
        <w:spacing w:line="240" w:lineRule="auto"/>
        <w:ind w:left="720"/>
        <w:rPr>
          <w:rFonts w:ascii="Arial" w:hAnsi="Arial" w:cs="Arial"/>
        </w:rPr>
      </w:pPr>
    </w:p>
    <w:p w:rsidR="00655A40" w:rsidRPr="00470125" w:rsidRDefault="00655A40" w:rsidP="004966B9">
      <w:pPr>
        <w:spacing w:line="240" w:lineRule="auto"/>
        <w:ind w:left="720"/>
        <w:rPr>
          <w:rFonts w:ascii="Arial" w:hAnsi="Arial" w:cs="Arial"/>
        </w:rPr>
      </w:pPr>
      <w:r w:rsidRPr="00470125">
        <w:rPr>
          <w:rFonts w:ascii="Arial" w:hAnsi="Arial" w:cs="Arial"/>
        </w:rPr>
        <w:t xml:space="preserve">It is important that suppliers respect the process that is in place by carefully reading the </w:t>
      </w:r>
      <w:r w:rsidR="00351BBE">
        <w:rPr>
          <w:rFonts w:ascii="Arial" w:hAnsi="Arial" w:cs="Arial"/>
        </w:rPr>
        <w:t xml:space="preserve">UF </w:t>
      </w:r>
      <w:r w:rsidRPr="00470125">
        <w:rPr>
          <w:rFonts w:ascii="Arial" w:hAnsi="Arial" w:cs="Arial"/>
        </w:rPr>
        <w:t xml:space="preserve">BPA, </w:t>
      </w:r>
      <w:r w:rsidR="00351BBE">
        <w:rPr>
          <w:rFonts w:ascii="Arial" w:hAnsi="Arial" w:cs="Arial"/>
        </w:rPr>
        <w:t xml:space="preserve">UF </w:t>
      </w:r>
      <w:r w:rsidR="005C40A4">
        <w:rPr>
          <w:rFonts w:ascii="Arial" w:hAnsi="Arial" w:cs="Arial"/>
        </w:rPr>
        <w:t xml:space="preserve">ADP </w:t>
      </w:r>
      <w:r w:rsidRPr="00470125">
        <w:rPr>
          <w:rFonts w:ascii="Arial" w:hAnsi="Arial" w:cs="Arial"/>
        </w:rPr>
        <w:t>and all instructions that accommodate it to ensure the quoting procedure is properly followed.</w:t>
      </w:r>
    </w:p>
    <w:p w:rsidR="00655A40" w:rsidRPr="00470125" w:rsidRDefault="00655A40" w:rsidP="004966B9">
      <w:pPr>
        <w:spacing w:line="240" w:lineRule="auto"/>
        <w:rPr>
          <w:rFonts w:ascii="Arial" w:hAnsi="Arial" w:cs="Arial"/>
        </w:rPr>
      </w:pPr>
      <w:r w:rsidRPr="00470125">
        <w:rPr>
          <w:rFonts w:ascii="Arial" w:hAnsi="Arial" w:cs="Arial"/>
        </w:rPr>
        <w:t>Past Reasons for non-responsive</w:t>
      </w:r>
      <w:r w:rsidR="00351BBE">
        <w:rPr>
          <w:rFonts w:ascii="Arial" w:hAnsi="Arial" w:cs="Arial"/>
        </w:rPr>
        <w:t xml:space="preserve"> quote submissions</w:t>
      </w:r>
      <w:r w:rsidRPr="00470125">
        <w:rPr>
          <w:rFonts w:ascii="Arial" w:hAnsi="Arial" w:cs="Arial"/>
        </w:rPr>
        <w:t>:</w:t>
      </w:r>
    </w:p>
    <w:tbl>
      <w:tblPr>
        <w:tblStyle w:val="TableGrid"/>
        <w:tblW w:w="0" w:type="auto"/>
        <w:tblLook w:val="04A0" w:firstRow="1" w:lastRow="0" w:firstColumn="1" w:lastColumn="0" w:noHBand="0" w:noVBand="1"/>
      </w:tblPr>
      <w:tblGrid>
        <w:gridCol w:w="4788"/>
        <w:gridCol w:w="4788"/>
      </w:tblGrid>
      <w:tr w:rsidR="00655A40" w:rsidRPr="00470125" w:rsidTr="00D45D78">
        <w:tc>
          <w:tcPr>
            <w:tcW w:w="4788" w:type="dxa"/>
            <w:tcBorders>
              <w:top w:val="nil"/>
              <w:left w:val="nil"/>
              <w:bottom w:val="single" w:sz="4" w:space="0" w:color="auto"/>
              <w:right w:val="nil"/>
            </w:tcBorders>
          </w:tcPr>
          <w:p w:rsidR="00655A40" w:rsidRPr="00470125" w:rsidRDefault="00655A40" w:rsidP="00D45D78">
            <w:pPr>
              <w:pStyle w:val="ListParagraph"/>
              <w:ind w:left="1080"/>
              <w:jc w:val="both"/>
              <w:rPr>
                <w:rFonts w:ascii="Arial" w:hAnsi="Arial" w:cs="Arial"/>
                <w:b/>
              </w:rPr>
            </w:pPr>
            <w:r w:rsidRPr="00470125">
              <w:rPr>
                <w:rFonts w:ascii="Arial" w:hAnsi="Arial" w:cs="Arial"/>
                <w:b/>
              </w:rPr>
              <w:t>Non-Responsive Reason</w:t>
            </w:r>
          </w:p>
        </w:tc>
        <w:tc>
          <w:tcPr>
            <w:tcW w:w="4788" w:type="dxa"/>
            <w:tcBorders>
              <w:top w:val="nil"/>
              <w:left w:val="nil"/>
              <w:bottom w:val="single" w:sz="4" w:space="0" w:color="auto"/>
              <w:right w:val="nil"/>
            </w:tcBorders>
          </w:tcPr>
          <w:p w:rsidR="00655A40" w:rsidRPr="00470125" w:rsidRDefault="00655A40" w:rsidP="00D45D78">
            <w:pPr>
              <w:jc w:val="center"/>
              <w:rPr>
                <w:rFonts w:ascii="Arial" w:hAnsi="Arial" w:cs="Arial"/>
                <w:b/>
              </w:rPr>
            </w:pPr>
            <w:r w:rsidRPr="00470125">
              <w:rPr>
                <w:rFonts w:ascii="Arial" w:hAnsi="Arial" w:cs="Arial"/>
                <w:b/>
              </w:rPr>
              <w:t>Citation</w:t>
            </w:r>
          </w:p>
        </w:tc>
      </w:tr>
      <w:tr w:rsidR="00655A40" w:rsidRPr="00470125" w:rsidTr="00D45D78">
        <w:tc>
          <w:tcPr>
            <w:tcW w:w="4788" w:type="dxa"/>
            <w:tcBorders>
              <w:top w:val="single" w:sz="4" w:space="0" w:color="auto"/>
            </w:tcBorders>
          </w:tcPr>
          <w:p w:rsidR="00655A40" w:rsidRPr="00470125" w:rsidRDefault="00655A40" w:rsidP="00D45D78">
            <w:pPr>
              <w:rPr>
                <w:rFonts w:ascii="Arial" w:hAnsi="Arial" w:cs="Arial"/>
              </w:rPr>
            </w:pPr>
            <w:r w:rsidRPr="00470125">
              <w:rPr>
                <w:rFonts w:ascii="Arial" w:hAnsi="Arial" w:cs="Arial"/>
              </w:rPr>
              <w:t xml:space="preserve">Company does not hold an FSS contract, or the FSS contract has expired </w:t>
            </w:r>
          </w:p>
        </w:tc>
        <w:tc>
          <w:tcPr>
            <w:tcW w:w="4788" w:type="dxa"/>
            <w:tcBorders>
              <w:top w:val="single" w:sz="4" w:space="0" w:color="auto"/>
            </w:tcBorders>
          </w:tcPr>
          <w:p w:rsidR="00655A40" w:rsidRPr="00470125" w:rsidRDefault="00655A40" w:rsidP="00D45D78">
            <w:pPr>
              <w:rPr>
                <w:rFonts w:ascii="Arial" w:hAnsi="Arial" w:cs="Arial"/>
              </w:rPr>
            </w:pPr>
            <w:r w:rsidRPr="00470125">
              <w:rPr>
                <w:rFonts w:ascii="Arial" w:hAnsi="Arial" w:cs="Arial"/>
              </w:rPr>
              <w:t>UF BPA Paragraph 10 “The company must have an existing FSS Contract for any pharmaceutical agent(s) quoted in this UFBPA at the time the quote is submitted, and at the time the UFBPA is executed”</w:t>
            </w:r>
          </w:p>
        </w:tc>
      </w:tr>
      <w:tr w:rsidR="00655A40" w:rsidRPr="00470125" w:rsidTr="00D45D78">
        <w:tc>
          <w:tcPr>
            <w:tcW w:w="4788" w:type="dxa"/>
          </w:tcPr>
          <w:p w:rsidR="00655A40" w:rsidRPr="00470125" w:rsidRDefault="00655A40" w:rsidP="00D45D78">
            <w:pPr>
              <w:rPr>
                <w:rFonts w:ascii="Arial" w:hAnsi="Arial" w:cs="Arial"/>
              </w:rPr>
            </w:pPr>
            <w:r w:rsidRPr="00470125">
              <w:rPr>
                <w:rFonts w:ascii="Arial" w:hAnsi="Arial" w:cs="Arial"/>
              </w:rPr>
              <w:t>Signed</w:t>
            </w:r>
            <w:r w:rsidR="00351BBE">
              <w:rPr>
                <w:rFonts w:ascii="Arial" w:hAnsi="Arial" w:cs="Arial"/>
              </w:rPr>
              <w:t xml:space="preserve"> UF</w:t>
            </w:r>
            <w:r w:rsidRPr="00470125">
              <w:rPr>
                <w:rFonts w:ascii="Arial" w:hAnsi="Arial" w:cs="Arial"/>
              </w:rPr>
              <w:t xml:space="preserve"> BPA terms and conditions is not submitted on time </w:t>
            </w:r>
          </w:p>
        </w:tc>
        <w:tc>
          <w:tcPr>
            <w:tcW w:w="4788" w:type="dxa"/>
          </w:tcPr>
          <w:p w:rsidR="00655A40" w:rsidRPr="00470125" w:rsidRDefault="004F133B" w:rsidP="005C40A4">
            <w:pPr>
              <w:rPr>
                <w:rFonts w:ascii="Arial" w:hAnsi="Arial" w:cs="Arial"/>
              </w:rPr>
            </w:pPr>
            <w:r w:rsidRPr="004F133B">
              <w:rPr>
                <w:rFonts w:ascii="Arial" w:hAnsi="Arial" w:cs="Arial"/>
              </w:rPr>
              <w:t>http://www.health.mil/About-MHS/Other-MHS-Organizations/DoD-Pharmacy-and-Therapeutics-Committee/Drug-Classes-New-Drugs-Under-Review/</w:t>
            </w:r>
            <w:r w:rsidR="005C40A4">
              <w:rPr>
                <w:rFonts w:ascii="Arial" w:hAnsi="Arial" w:cs="Arial"/>
              </w:rPr>
              <w:t>August</w:t>
            </w:r>
            <w:r w:rsidRPr="004F133B">
              <w:rPr>
                <w:rFonts w:ascii="Arial" w:hAnsi="Arial" w:cs="Arial"/>
              </w:rPr>
              <w:t>-2016</w:t>
            </w:r>
          </w:p>
        </w:tc>
      </w:tr>
      <w:tr w:rsidR="00655A40" w:rsidRPr="00470125" w:rsidTr="00D45D78">
        <w:tc>
          <w:tcPr>
            <w:tcW w:w="4788" w:type="dxa"/>
          </w:tcPr>
          <w:p w:rsidR="00655A40" w:rsidRPr="00470125" w:rsidRDefault="00655A40" w:rsidP="005C40A4">
            <w:pPr>
              <w:rPr>
                <w:rFonts w:ascii="Arial" w:hAnsi="Arial" w:cs="Arial"/>
              </w:rPr>
            </w:pPr>
            <w:r w:rsidRPr="00470125">
              <w:rPr>
                <w:rFonts w:ascii="Arial" w:hAnsi="Arial" w:cs="Arial"/>
              </w:rPr>
              <w:t xml:space="preserve">Ensure calculations are correct and to </w:t>
            </w:r>
            <w:r w:rsidR="005C40A4">
              <w:rPr>
                <w:rFonts w:ascii="Arial" w:hAnsi="Arial" w:cs="Arial"/>
              </w:rPr>
              <w:t>two</w:t>
            </w:r>
            <w:r w:rsidRPr="00470125">
              <w:rPr>
                <w:rFonts w:ascii="Arial" w:hAnsi="Arial" w:cs="Arial"/>
              </w:rPr>
              <w:t xml:space="preserve"> decimal places</w:t>
            </w:r>
          </w:p>
        </w:tc>
        <w:tc>
          <w:tcPr>
            <w:tcW w:w="4788" w:type="dxa"/>
          </w:tcPr>
          <w:p w:rsidR="00655A40" w:rsidRPr="00470125" w:rsidRDefault="00351BBE" w:rsidP="00D45D78">
            <w:pPr>
              <w:rPr>
                <w:rFonts w:ascii="Arial" w:hAnsi="Arial" w:cs="Arial"/>
              </w:rPr>
            </w:pPr>
            <w:r>
              <w:rPr>
                <w:rFonts w:ascii="Arial" w:hAnsi="Arial" w:cs="Arial"/>
              </w:rPr>
              <w:t xml:space="preserve">UF </w:t>
            </w:r>
            <w:r w:rsidR="00655A40" w:rsidRPr="00470125">
              <w:rPr>
                <w:rFonts w:ascii="Arial" w:hAnsi="Arial" w:cs="Arial"/>
              </w:rPr>
              <w:t>BPA Paragraph 10 Line 13</w:t>
            </w:r>
          </w:p>
        </w:tc>
      </w:tr>
      <w:tr w:rsidR="00655A40" w:rsidRPr="00470125" w:rsidTr="00D45D78">
        <w:tc>
          <w:tcPr>
            <w:tcW w:w="4788" w:type="dxa"/>
          </w:tcPr>
          <w:p w:rsidR="00655A40" w:rsidRPr="00470125" w:rsidRDefault="00655A40" w:rsidP="00D45D78">
            <w:pPr>
              <w:rPr>
                <w:rFonts w:ascii="Arial" w:hAnsi="Arial" w:cs="Arial"/>
              </w:rPr>
            </w:pPr>
            <w:r w:rsidRPr="00470125">
              <w:rPr>
                <w:rFonts w:ascii="Arial" w:hAnsi="Arial" w:cs="Arial"/>
              </w:rPr>
              <w:t>Price per dosage unit will be the same for all package sizes</w:t>
            </w:r>
          </w:p>
        </w:tc>
        <w:tc>
          <w:tcPr>
            <w:tcW w:w="4788" w:type="dxa"/>
          </w:tcPr>
          <w:p w:rsidR="00655A40" w:rsidRPr="00470125" w:rsidRDefault="00351BBE" w:rsidP="00D45D78">
            <w:pPr>
              <w:rPr>
                <w:rFonts w:ascii="Arial" w:hAnsi="Arial" w:cs="Arial"/>
              </w:rPr>
            </w:pPr>
            <w:r>
              <w:rPr>
                <w:rFonts w:ascii="Arial" w:hAnsi="Arial" w:cs="Arial"/>
              </w:rPr>
              <w:t xml:space="preserve">UF </w:t>
            </w:r>
            <w:r w:rsidR="00655A40" w:rsidRPr="00470125">
              <w:rPr>
                <w:rFonts w:ascii="Arial" w:hAnsi="Arial" w:cs="Arial"/>
              </w:rPr>
              <w:t>BPA Paragraph 8.b</w:t>
            </w:r>
          </w:p>
        </w:tc>
      </w:tr>
    </w:tbl>
    <w:p w:rsidR="00655A40" w:rsidRPr="00470125" w:rsidRDefault="00655A40" w:rsidP="004966B9">
      <w:pPr>
        <w:spacing w:line="240" w:lineRule="auto"/>
        <w:rPr>
          <w:rFonts w:ascii="Arial" w:hAnsi="Arial" w:cs="Arial"/>
        </w:rPr>
      </w:pPr>
    </w:p>
    <w:p w:rsidR="00655A40" w:rsidRPr="00470125" w:rsidRDefault="00655A40" w:rsidP="004966B9">
      <w:pPr>
        <w:spacing w:line="240" w:lineRule="auto"/>
        <w:rPr>
          <w:rFonts w:ascii="Arial" w:hAnsi="Arial" w:cs="Arial"/>
        </w:rPr>
      </w:pPr>
      <w:r w:rsidRPr="00470125">
        <w:rPr>
          <w:rFonts w:ascii="Arial" w:hAnsi="Arial" w:cs="Arial"/>
        </w:rPr>
        <w:t xml:space="preserve">Company name on the </w:t>
      </w:r>
      <w:r w:rsidR="00351BBE">
        <w:rPr>
          <w:rFonts w:ascii="Arial" w:hAnsi="Arial" w:cs="Arial"/>
        </w:rPr>
        <w:t xml:space="preserve">UF </w:t>
      </w:r>
      <w:r w:rsidRPr="00470125">
        <w:rPr>
          <w:rFonts w:ascii="Arial" w:hAnsi="Arial" w:cs="Arial"/>
        </w:rPr>
        <w:t xml:space="preserve">BPA will be the company that receives the </w:t>
      </w:r>
      <w:r w:rsidR="00351BBE">
        <w:rPr>
          <w:rFonts w:ascii="Arial" w:hAnsi="Arial" w:cs="Arial"/>
        </w:rPr>
        <w:t xml:space="preserve">UF </w:t>
      </w:r>
      <w:r w:rsidRPr="00470125">
        <w:rPr>
          <w:rFonts w:ascii="Arial" w:hAnsi="Arial" w:cs="Arial"/>
        </w:rPr>
        <w:t xml:space="preserve">BPA, and must match the </w:t>
      </w:r>
      <w:r w:rsidR="00351BBE">
        <w:rPr>
          <w:rFonts w:ascii="Arial" w:hAnsi="Arial" w:cs="Arial"/>
        </w:rPr>
        <w:t xml:space="preserve">company name on the </w:t>
      </w:r>
      <w:r w:rsidRPr="00470125">
        <w:rPr>
          <w:rFonts w:ascii="Arial" w:hAnsi="Arial" w:cs="Arial"/>
        </w:rPr>
        <w:t>FSS. No subsidiaries, affiliates, or DBA’s are allowed.</w:t>
      </w:r>
    </w:p>
    <w:p w:rsidR="00C56972" w:rsidRDefault="00655A40" w:rsidP="004966B9">
      <w:pPr>
        <w:spacing w:line="240" w:lineRule="auto"/>
        <w:rPr>
          <w:rFonts w:ascii="Arial" w:hAnsi="Arial" w:cs="Arial"/>
        </w:rPr>
      </w:pPr>
      <w:r w:rsidRPr="00470125">
        <w:rPr>
          <w:rFonts w:ascii="Arial" w:hAnsi="Arial" w:cs="Arial"/>
        </w:rPr>
        <w:br/>
      </w:r>
      <w:r w:rsidR="00C56972">
        <w:rPr>
          <w:rFonts w:ascii="Arial" w:hAnsi="Arial" w:cs="Arial"/>
        </w:rPr>
        <w:t>8. Closing:</w:t>
      </w:r>
    </w:p>
    <w:p w:rsidR="00655A40" w:rsidRDefault="005C40A4" w:rsidP="004966B9">
      <w:pPr>
        <w:spacing w:line="240" w:lineRule="auto"/>
        <w:rPr>
          <w:rFonts w:ascii="Arial" w:hAnsi="Arial" w:cs="Arial"/>
        </w:rPr>
      </w:pPr>
      <w:r w:rsidRPr="005C40A4">
        <w:rPr>
          <w:rFonts w:ascii="Arial" w:hAnsi="Arial" w:cs="Arial"/>
        </w:rPr>
        <w:t>Mr. Mitterer asked if there was any feedback on the new design</w:t>
      </w:r>
      <w:r w:rsidR="00910FE5">
        <w:rPr>
          <w:rFonts w:ascii="Arial" w:hAnsi="Arial" w:cs="Arial"/>
        </w:rPr>
        <w:t xml:space="preserve"> of the RFQ documents</w:t>
      </w:r>
      <w:r w:rsidRPr="005C40A4">
        <w:rPr>
          <w:rFonts w:ascii="Arial" w:hAnsi="Arial" w:cs="Arial"/>
        </w:rPr>
        <w:t>?</w:t>
      </w:r>
      <w:r>
        <w:rPr>
          <w:rFonts w:ascii="Arial" w:hAnsi="Arial" w:cs="Arial"/>
        </w:rPr>
        <w:t xml:space="preserve">  One representative thought it was helpful, it was all in one document and easier to follow.</w:t>
      </w:r>
    </w:p>
    <w:p w:rsidR="00D925E5" w:rsidRPr="005C40A4" w:rsidRDefault="00D925E5" w:rsidP="004966B9">
      <w:pPr>
        <w:spacing w:line="240" w:lineRule="auto"/>
        <w:rPr>
          <w:rFonts w:ascii="Arial" w:hAnsi="Arial" w:cs="Arial"/>
        </w:rPr>
      </w:pPr>
      <w:r>
        <w:rPr>
          <w:rFonts w:ascii="Arial" w:hAnsi="Arial" w:cs="Arial"/>
        </w:rPr>
        <w:t>Mr. Conrad stated that there is no penalty for submission of one or the other UF BPA/ADP even if you submit zero % on the ADP.</w:t>
      </w:r>
    </w:p>
    <w:sectPr w:rsidR="00D925E5" w:rsidRPr="005C40A4" w:rsidSect="001204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379E"/>
    <w:multiLevelType w:val="hybridMultilevel"/>
    <w:tmpl w:val="C0C60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C1D87"/>
    <w:multiLevelType w:val="hybridMultilevel"/>
    <w:tmpl w:val="136682DE"/>
    <w:lvl w:ilvl="0" w:tplc="D1D6B0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6C4A31"/>
    <w:multiLevelType w:val="hybridMultilevel"/>
    <w:tmpl w:val="E292A4E0"/>
    <w:lvl w:ilvl="0" w:tplc="D392F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586F1A"/>
    <w:multiLevelType w:val="hybridMultilevel"/>
    <w:tmpl w:val="E1507748"/>
    <w:lvl w:ilvl="0" w:tplc="5BBA81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ED537F9"/>
    <w:multiLevelType w:val="hybridMultilevel"/>
    <w:tmpl w:val="C3C606DA"/>
    <w:lvl w:ilvl="0" w:tplc="2BB04A6E">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3F33495B"/>
    <w:multiLevelType w:val="hybridMultilevel"/>
    <w:tmpl w:val="B97A26D2"/>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47EC7BA3"/>
    <w:multiLevelType w:val="hybridMultilevel"/>
    <w:tmpl w:val="EA24275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2B624FC"/>
    <w:multiLevelType w:val="hybridMultilevel"/>
    <w:tmpl w:val="ACA23E4A"/>
    <w:lvl w:ilvl="0" w:tplc="8B048E84">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C01B9E"/>
    <w:multiLevelType w:val="hybridMultilevel"/>
    <w:tmpl w:val="EC66B4DE"/>
    <w:lvl w:ilvl="0" w:tplc="D1040B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2"/>
  </w:num>
  <w:num w:numId="4">
    <w:abstractNumId w:val="3"/>
  </w:num>
  <w:num w:numId="5">
    <w:abstractNumId w:val="5"/>
  </w:num>
  <w:num w:numId="6">
    <w:abstractNumId w:val="6"/>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ocumentProtection w:edit="readOnly" w:enforcement="1" w:cryptProviderType="rsaFull" w:cryptAlgorithmClass="hash" w:cryptAlgorithmType="typeAny" w:cryptAlgorithmSid="4" w:cryptSpinCount="100000" w:hash="c2djl5dPSJlZp0p/4ApWowtc+VM=" w:salt="rruZGxuv6eea2Mlx7u81a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44E"/>
    <w:rsid w:val="000027B8"/>
    <w:rsid w:val="00010B57"/>
    <w:rsid w:val="00090E01"/>
    <w:rsid w:val="000B020A"/>
    <w:rsid w:val="000B3AA5"/>
    <w:rsid w:val="000D58F2"/>
    <w:rsid w:val="0012044E"/>
    <w:rsid w:val="00124A64"/>
    <w:rsid w:val="001D523A"/>
    <w:rsid w:val="002B0667"/>
    <w:rsid w:val="002F10D8"/>
    <w:rsid w:val="00311CD8"/>
    <w:rsid w:val="00330626"/>
    <w:rsid w:val="00351BBE"/>
    <w:rsid w:val="00395FC2"/>
    <w:rsid w:val="004212AC"/>
    <w:rsid w:val="00454888"/>
    <w:rsid w:val="00470125"/>
    <w:rsid w:val="004752EF"/>
    <w:rsid w:val="004941F8"/>
    <w:rsid w:val="004966B9"/>
    <w:rsid w:val="004A1695"/>
    <w:rsid w:val="004A3FE0"/>
    <w:rsid w:val="004F133B"/>
    <w:rsid w:val="00527B97"/>
    <w:rsid w:val="00527F38"/>
    <w:rsid w:val="00563B41"/>
    <w:rsid w:val="0059008F"/>
    <w:rsid w:val="005A40BF"/>
    <w:rsid w:val="005C40A4"/>
    <w:rsid w:val="00655A40"/>
    <w:rsid w:val="006619D6"/>
    <w:rsid w:val="006870D7"/>
    <w:rsid w:val="006A483E"/>
    <w:rsid w:val="00710A71"/>
    <w:rsid w:val="007271A7"/>
    <w:rsid w:val="00730672"/>
    <w:rsid w:val="00751F8E"/>
    <w:rsid w:val="00754D21"/>
    <w:rsid w:val="00777006"/>
    <w:rsid w:val="007941C3"/>
    <w:rsid w:val="00805254"/>
    <w:rsid w:val="00831864"/>
    <w:rsid w:val="008D14B9"/>
    <w:rsid w:val="00910FE5"/>
    <w:rsid w:val="00937FDB"/>
    <w:rsid w:val="00946054"/>
    <w:rsid w:val="00997482"/>
    <w:rsid w:val="00A747C8"/>
    <w:rsid w:val="00AF03D8"/>
    <w:rsid w:val="00B01AB6"/>
    <w:rsid w:val="00BA62D8"/>
    <w:rsid w:val="00C17455"/>
    <w:rsid w:val="00C4286D"/>
    <w:rsid w:val="00C56972"/>
    <w:rsid w:val="00CF4E53"/>
    <w:rsid w:val="00D711F6"/>
    <w:rsid w:val="00D925E5"/>
    <w:rsid w:val="00E24264"/>
    <w:rsid w:val="00E34D0D"/>
    <w:rsid w:val="00E50026"/>
    <w:rsid w:val="00EB1AFC"/>
    <w:rsid w:val="00F31140"/>
    <w:rsid w:val="00F77098"/>
    <w:rsid w:val="00FA568A"/>
    <w:rsid w:val="00FB3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044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711F6"/>
    <w:rPr>
      <w:color w:val="0000FF" w:themeColor="hyperlink"/>
      <w:u w:val="single"/>
    </w:rPr>
  </w:style>
  <w:style w:type="character" w:styleId="FollowedHyperlink">
    <w:name w:val="FollowedHyperlink"/>
    <w:basedOn w:val="DefaultParagraphFont"/>
    <w:uiPriority w:val="99"/>
    <w:semiHidden/>
    <w:unhideWhenUsed/>
    <w:rsid w:val="004752EF"/>
    <w:rPr>
      <w:color w:val="800080" w:themeColor="followedHyperlink"/>
      <w:u w:val="single"/>
    </w:rPr>
  </w:style>
  <w:style w:type="character" w:styleId="CommentReference">
    <w:name w:val="annotation reference"/>
    <w:basedOn w:val="DefaultParagraphFont"/>
    <w:uiPriority w:val="99"/>
    <w:semiHidden/>
    <w:unhideWhenUsed/>
    <w:rsid w:val="00710A71"/>
    <w:rPr>
      <w:sz w:val="16"/>
      <w:szCs w:val="16"/>
    </w:rPr>
  </w:style>
  <w:style w:type="paragraph" w:styleId="CommentText">
    <w:name w:val="annotation text"/>
    <w:basedOn w:val="Normal"/>
    <w:link w:val="CommentTextChar"/>
    <w:uiPriority w:val="99"/>
    <w:semiHidden/>
    <w:unhideWhenUsed/>
    <w:rsid w:val="00710A71"/>
    <w:pPr>
      <w:spacing w:line="240" w:lineRule="auto"/>
    </w:pPr>
    <w:rPr>
      <w:sz w:val="20"/>
      <w:szCs w:val="20"/>
    </w:rPr>
  </w:style>
  <w:style w:type="character" w:customStyle="1" w:styleId="CommentTextChar">
    <w:name w:val="Comment Text Char"/>
    <w:basedOn w:val="DefaultParagraphFont"/>
    <w:link w:val="CommentText"/>
    <w:uiPriority w:val="99"/>
    <w:semiHidden/>
    <w:rsid w:val="00710A71"/>
    <w:rPr>
      <w:sz w:val="20"/>
      <w:szCs w:val="20"/>
    </w:rPr>
  </w:style>
  <w:style w:type="paragraph" w:styleId="CommentSubject">
    <w:name w:val="annotation subject"/>
    <w:basedOn w:val="CommentText"/>
    <w:next w:val="CommentText"/>
    <w:link w:val="CommentSubjectChar"/>
    <w:uiPriority w:val="99"/>
    <w:semiHidden/>
    <w:unhideWhenUsed/>
    <w:rsid w:val="00710A71"/>
    <w:rPr>
      <w:b/>
      <w:bCs/>
    </w:rPr>
  </w:style>
  <w:style w:type="character" w:customStyle="1" w:styleId="CommentSubjectChar">
    <w:name w:val="Comment Subject Char"/>
    <w:basedOn w:val="CommentTextChar"/>
    <w:link w:val="CommentSubject"/>
    <w:uiPriority w:val="99"/>
    <w:semiHidden/>
    <w:rsid w:val="00710A71"/>
    <w:rPr>
      <w:b/>
      <w:bCs/>
      <w:sz w:val="20"/>
      <w:szCs w:val="20"/>
    </w:rPr>
  </w:style>
  <w:style w:type="paragraph" w:styleId="BalloonText">
    <w:name w:val="Balloon Text"/>
    <w:basedOn w:val="Normal"/>
    <w:link w:val="BalloonTextChar"/>
    <w:uiPriority w:val="99"/>
    <w:semiHidden/>
    <w:unhideWhenUsed/>
    <w:rsid w:val="00710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A71"/>
    <w:rPr>
      <w:rFonts w:ascii="Tahoma" w:hAnsi="Tahoma" w:cs="Tahoma"/>
      <w:sz w:val="16"/>
      <w:szCs w:val="16"/>
    </w:rPr>
  </w:style>
  <w:style w:type="paragraph" w:styleId="ListParagraph">
    <w:name w:val="List Paragraph"/>
    <w:basedOn w:val="Normal"/>
    <w:uiPriority w:val="34"/>
    <w:qFormat/>
    <w:rsid w:val="00805254"/>
    <w:pPr>
      <w:ind w:left="720"/>
      <w:contextualSpacing/>
    </w:pPr>
  </w:style>
  <w:style w:type="table" w:styleId="TableGrid">
    <w:name w:val="Table Grid"/>
    <w:basedOn w:val="TableNormal"/>
    <w:uiPriority w:val="59"/>
    <w:rsid w:val="00655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4286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4286D"/>
    <w:rPr>
      <w:rFonts w:ascii="Calibri" w:hAnsi="Calibri"/>
      <w:szCs w:val="21"/>
    </w:rPr>
  </w:style>
  <w:style w:type="paragraph" w:styleId="NoSpacing">
    <w:name w:val="No Spacing"/>
    <w:uiPriority w:val="1"/>
    <w:qFormat/>
    <w:rsid w:val="00754D21"/>
    <w:pPr>
      <w:spacing w:after="0" w:line="240" w:lineRule="auto"/>
    </w:pPr>
  </w:style>
  <w:style w:type="paragraph" w:styleId="Revision">
    <w:name w:val="Revision"/>
    <w:hidden/>
    <w:uiPriority w:val="99"/>
    <w:semiHidden/>
    <w:rsid w:val="00090E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044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711F6"/>
    <w:rPr>
      <w:color w:val="0000FF" w:themeColor="hyperlink"/>
      <w:u w:val="single"/>
    </w:rPr>
  </w:style>
  <w:style w:type="character" w:styleId="FollowedHyperlink">
    <w:name w:val="FollowedHyperlink"/>
    <w:basedOn w:val="DefaultParagraphFont"/>
    <w:uiPriority w:val="99"/>
    <w:semiHidden/>
    <w:unhideWhenUsed/>
    <w:rsid w:val="004752EF"/>
    <w:rPr>
      <w:color w:val="800080" w:themeColor="followedHyperlink"/>
      <w:u w:val="single"/>
    </w:rPr>
  </w:style>
  <w:style w:type="character" w:styleId="CommentReference">
    <w:name w:val="annotation reference"/>
    <w:basedOn w:val="DefaultParagraphFont"/>
    <w:uiPriority w:val="99"/>
    <w:semiHidden/>
    <w:unhideWhenUsed/>
    <w:rsid w:val="00710A71"/>
    <w:rPr>
      <w:sz w:val="16"/>
      <w:szCs w:val="16"/>
    </w:rPr>
  </w:style>
  <w:style w:type="paragraph" w:styleId="CommentText">
    <w:name w:val="annotation text"/>
    <w:basedOn w:val="Normal"/>
    <w:link w:val="CommentTextChar"/>
    <w:uiPriority w:val="99"/>
    <w:semiHidden/>
    <w:unhideWhenUsed/>
    <w:rsid w:val="00710A71"/>
    <w:pPr>
      <w:spacing w:line="240" w:lineRule="auto"/>
    </w:pPr>
    <w:rPr>
      <w:sz w:val="20"/>
      <w:szCs w:val="20"/>
    </w:rPr>
  </w:style>
  <w:style w:type="character" w:customStyle="1" w:styleId="CommentTextChar">
    <w:name w:val="Comment Text Char"/>
    <w:basedOn w:val="DefaultParagraphFont"/>
    <w:link w:val="CommentText"/>
    <w:uiPriority w:val="99"/>
    <w:semiHidden/>
    <w:rsid w:val="00710A71"/>
    <w:rPr>
      <w:sz w:val="20"/>
      <w:szCs w:val="20"/>
    </w:rPr>
  </w:style>
  <w:style w:type="paragraph" w:styleId="CommentSubject">
    <w:name w:val="annotation subject"/>
    <w:basedOn w:val="CommentText"/>
    <w:next w:val="CommentText"/>
    <w:link w:val="CommentSubjectChar"/>
    <w:uiPriority w:val="99"/>
    <w:semiHidden/>
    <w:unhideWhenUsed/>
    <w:rsid w:val="00710A71"/>
    <w:rPr>
      <w:b/>
      <w:bCs/>
    </w:rPr>
  </w:style>
  <w:style w:type="character" w:customStyle="1" w:styleId="CommentSubjectChar">
    <w:name w:val="Comment Subject Char"/>
    <w:basedOn w:val="CommentTextChar"/>
    <w:link w:val="CommentSubject"/>
    <w:uiPriority w:val="99"/>
    <w:semiHidden/>
    <w:rsid w:val="00710A71"/>
    <w:rPr>
      <w:b/>
      <w:bCs/>
      <w:sz w:val="20"/>
      <w:szCs w:val="20"/>
    </w:rPr>
  </w:style>
  <w:style w:type="paragraph" w:styleId="BalloonText">
    <w:name w:val="Balloon Text"/>
    <w:basedOn w:val="Normal"/>
    <w:link w:val="BalloonTextChar"/>
    <w:uiPriority w:val="99"/>
    <w:semiHidden/>
    <w:unhideWhenUsed/>
    <w:rsid w:val="00710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A71"/>
    <w:rPr>
      <w:rFonts w:ascii="Tahoma" w:hAnsi="Tahoma" w:cs="Tahoma"/>
      <w:sz w:val="16"/>
      <w:szCs w:val="16"/>
    </w:rPr>
  </w:style>
  <w:style w:type="paragraph" w:styleId="ListParagraph">
    <w:name w:val="List Paragraph"/>
    <w:basedOn w:val="Normal"/>
    <w:uiPriority w:val="34"/>
    <w:qFormat/>
    <w:rsid w:val="00805254"/>
    <w:pPr>
      <w:ind w:left="720"/>
      <w:contextualSpacing/>
    </w:pPr>
  </w:style>
  <w:style w:type="table" w:styleId="TableGrid">
    <w:name w:val="Table Grid"/>
    <w:basedOn w:val="TableNormal"/>
    <w:uiPriority w:val="59"/>
    <w:rsid w:val="00655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4286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4286D"/>
    <w:rPr>
      <w:rFonts w:ascii="Calibri" w:hAnsi="Calibri"/>
      <w:szCs w:val="21"/>
    </w:rPr>
  </w:style>
  <w:style w:type="paragraph" w:styleId="NoSpacing">
    <w:name w:val="No Spacing"/>
    <w:uiPriority w:val="1"/>
    <w:qFormat/>
    <w:rsid w:val="00754D21"/>
    <w:pPr>
      <w:spacing w:after="0" w:line="240" w:lineRule="auto"/>
    </w:pPr>
  </w:style>
  <w:style w:type="paragraph" w:styleId="Revision">
    <w:name w:val="Revision"/>
    <w:hidden/>
    <w:uiPriority w:val="99"/>
    <w:semiHidden/>
    <w:rsid w:val="00090E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053420">
      <w:bodyDiv w:val="1"/>
      <w:marLeft w:val="0"/>
      <w:marRight w:val="0"/>
      <w:marTop w:val="0"/>
      <w:marBottom w:val="0"/>
      <w:divBdr>
        <w:top w:val="none" w:sz="0" w:space="0" w:color="auto"/>
        <w:left w:val="none" w:sz="0" w:space="0" w:color="auto"/>
        <w:bottom w:val="none" w:sz="0" w:space="0" w:color="auto"/>
        <w:right w:val="none" w:sz="0" w:space="0" w:color="auto"/>
      </w:divBdr>
    </w:div>
    <w:div w:id="1238201888">
      <w:bodyDiv w:val="1"/>
      <w:marLeft w:val="0"/>
      <w:marRight w:val="0"/>
      <w:marTop w:val="0"/>
      <w:marBottom w:val="0"/>
      <w:divBdr>
        <w:top w:val="none" w:sz="0" w:space="0" w:color="auto"/>
        <w:left w:val="none" w:sz="0" w:space="0" w:color="auto"/>
        <w:bottom w:val="none" w:sz="0" w:space="0" w:color="auto"/>
        <w:right w:val="none" w:sz="0" w:space="0" w:color="auto"/>
      </w:divBdr>
    </w:div>
    <w:div w:id="142522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mil/About-MHS/Other-MHS-Organizations/DoD-PT-Committ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736</Words>
  <Characters>4196</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DOD</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Halbe, Matthew, CTR, DHA</dc:creator>
  <cp:lastModifiedBy>Halbe, Matthew, CTR, DHA</cp:lastModifiedBy>
  <cp:revision>8</cp:revision>
  <cp:lastPrinted>2015-02-18T15:21:00Z</cp:lastPrinted>
  <dcterms:created xsi:type="dcterms:W3CDTF">2016-06-03T20:31:00Z</dcterms:created>
  <dcterms:modified xsi:type="dcterms:W3CDTF">2016-06-06T20:36:00Z</dcterms:modified>
</cp:coreProperties>
</file>