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DFF1EB" w14:textId="77777777" w:rsidR="00B369B6" w:rsidRPr="00FE574A" w:rsidRDefault="005F1A0A" w:rsidP="00AB7DBA">
      <w:pPr>
        <w:pStyle w:val="Heading3"/>
        <w:jc w:val="center"/>
      </w:pPr>
      <w:r w:rsidRPr="00FE574A">
        <w:t>D</w:t>
      </w:r>
      <w:r w:rsidR="00B369B6" w:rsidRPr="00FE574A">
        <w:t>epartment of Defense Uniform Business Office</w:t>
      </w:r>
    </w:p>
    <w:p w14:paraId="53DFF1EC" w14:textId="29BA2209" w:rsidR="006C3A7B" w:rsidRPr="00FE574A" w:rsidRDefault="009C0D97" w:rsidP="00AB7DBA">
      <w:pPr>
        <w:pStyle w:val="Heading3"/>
        <w:jc w:val="center"/>
      </w:pPr>
      <w:r w:rsidRPr="00FE574A">
        <w:t xml:space="preserve">Calendar Year </w:t>
      </w:r>
      <w:r w:rsidR="0049398E" w:rsidRPr="00FE574A">
        <w:t>201</w:t>
      </w:r>
      <w:r w:rsidR="005E6460" w:rsidRPr="00FE574A">
        <w:rPr>
          <w:lang w:val="en-US"/>
        </w:rPr>
        <w:t>6</w:t>
      </w:r>
      <w:r w:rsidRPr="00FE574A">
        <w:t xml:space="preserve"> Outpatient </w:t>
      </w:r>
      <w:r w:rsidR="005F1A0A" w:rsidRPr="00FE574A">
        <w:t>M</w:t>
      </w:r>
      <w:r w:rsidR="00B369B6" w:rsidRPr="00FE574A">
        <w:t>edical</w:t>
      </w:r>
      <w:r w:rsidR="00D0462E" w:rsidRPr="00FE574A">
        <w:t xml:space="preserve">, </w:t>
      </w:r>
      <w:r w:rsidR="005F1A0A" w:rsidRPr="00FE574A">
        <w:t>D</w:t>
      </w:r>
      <w:r w:rsidR="00B369B6" w:rsidRPr="00FE574A">
        <w:t>ental</w:t>
      </w:r>
      <w:r w:rsidR="00D0462E" w:rsidRPr="00FE574A">
        <w:t>,</w:t>
      </w:r>
      <w:r w:rsidR="00B369B6" w:rsidRPr="00FE574A">
        <w:t xml:space="preserve"> and</w:t>
      </w:r>
      <w:r w:rsidR="00274CC2" w:rsidRPr="00FE574A">
        <w:t xml:space="preserve"> </w:t>
      </w:r>
      <w:r w:rsidR="006E4CD3" w:rsidRPr="00FE574A">
        <w:t xml:space="preserve">Elective </w:t>
      </w:r>
      <w:r w:rsidR="005F1A0A" w:rsidRPr="00FE574A">
        <w:t>C</w:t>
      </w:r>
      <w:r w:rsidR="00B369B6" w:rsidRPr="00FE574A">
        <w:t xml:space="preserve">osmetic </w:t>
      </w:r>
      <w:r w:rsidRPr="00FE574A">
        <w:t>Procedure</w:t>
      </w:r>
    </w:p>
    <w:p w14:paraId="53DFF1ED" w14:textId="77777777" w:rsidR="005F1A0A" w:rsidRPr="00FE574A" w:rsidRDefault="00227D6A" w:rsidP="00AB7DBA">
      <w:pPr>
        <w:pStyle w:val="Heading3"/>
        <w:jc w:val="center"/>
      </w:pPr>
      <w:r w:rsidRPr="00FE574A">
        <w:t>Reimbursement</w:t>
      </w:r>
      <w:r w:rsidR="00D0462E" w:rsidRPr="00FE574A">
        <w:t xml:space="preserve"> </w:t>
      </w:r>
      <w:r w:rsidR="00B369B6" w:rsidRPr="00FE574A">
        <w:t>Rates</w:t>
      </w:r>
      <w:r w:rsidR="00D0462E" w:rsidRPr="00FE574A">
        <w:t xml:space="preserve"> and Guidance</w:t>
      </w:r>
    </w:p>
    <w:p w14:paraId="53DFF1EE" w14:textId="77777777" w:rsidR="00B369B6" w:rsidRPr="00FE574A" w:rsidRDefault="00B369B6" w:rsidP="00B369B6">
      <w:pPr>
        <w:pStyle w:val="Title"/>
        <w:rPr>
          <w:b/>
          <w:szCs w:val="24"/>
        </w:rPr>
      </w:pPr>
    </w:p>
    <w:p w14:paraId="53DFF1F0" w14:textId="317EF201" w:rsidR="00DB7AF4" w:rsidRPr="00FE574A" w:rsidRDefault="00DB7AF4">
      <w:pPr>
        <w:pStyle w:val="BodyText"/>
        <w:tabs>
          <w:tab w:val="left" w:pos="3600"/>
        </w:tabs>
        <w:rPr>
          <w:b/>
          <w:szCs w:val="24"/>
        </w:rPr>
      </w:pPr>
    </w:p>
    <w:p w14:paraId="53DFF1F1" w14:textId="77777777" w:rsidR="005F1A0A" w:rsidRPr="00FE574A" w:rsidRDefault="005F1A0A">
      <w:pPr>
        <w:pStyle w:val="BodyText"/>
        <w:tabs>
          <w:tab w:val="left" w:pos="3600"/>
        </w:tabs>
        <w:rPr>
          <w:szCs w:val="24"/>
          <w:u w:val="single"/>
        </w:rPr>
      </w:pPr>
      <w:r w:rsidRPr="00FE574A">
        <w:rPr>
          <w:b/>
          <w:szCs w:val="24"/>
        </w:rPr>
        <w:t>1.</w:t>
      </w:r>
      <w:r w:rsidR="00D0462E" w:rsidRPr="00FE574A">
        <w:rPr>
          <w:b/>
          <w:szCs w:val="24"/>
        </w:rPr>
        <w:t>0</w:t>
      </w:r>
      <w:r w:rsidRPr="00FE574A">
        <w:rPr>
          <w:b/>
          <w:szCs w:val="24"/>
        </w:rPr>
        <w:t xml:space="preserve"> Introduction</w:t>
      </w:r>
    </w:p>
    <w:p w14:paraId="53DFF1F2" w14:textId="77777777" w:rsidR="005F1A0A" w:rsidRPr="00FE574A" w:rsidRDefault="005F1A0A">
      <w:pPr>
        <w:pStyle w:val="BodyText"/>
        <w:tabs>
          <w:tab w:val="left" w:pos="3600"/>
        </w:tabs>
        <w:rPr>
          <w:szCs w:val="24"/>
        </w:rPr>
      </w:pPr>
    </w:p>
    <w:p w14:paraId="53DFF1F3" w14:textId="324128BF" w:rsidR="005F1A0A" w:rsidRPr="00FE574A" w:rsidRDefault="00D0462E">
      <w:pPr>
        <w:pStyle w:val="BodyText"/>
        <w:tabs>
          <w:tab w:val="left" w:pos="3600"/>
        </w:tabs>
        <w:rPr>
          <w:szCs w:val="24"/>
        </w:rPr>
      </w:pPr>
      <w:r w:rsidRPr="00FE574A">
        <w:rPr>
          <w:szCs w:val="24"/>
        </w:rPr>
        <w:t xml:space="preserve">The Department of Defense (DoD) Uniform Business Office (UBO) developed the </w:t>
      </w:r>
      <w:r w:rsidR="008F0A78" w:rsidRPr="00FE574A">
        <w:rPr>
          <w:szCs w:val="24"/>
          <w:lang w:val="en-US"/>
        </w:rPr>
        <w:t>Calendar Year</w:t>
      </w:r>
      <w:r w:rsidRPr="00FE574A">
        <w:rPr>
          <w:szCs w:val="24"/>
        </w:rPr>
        <w:t xml:space="preserve"> (CY) </w:t>
      </w:r>
      <w:r w:rsidR="0049398E" w:rsidRPr="00FE574A">
        <w:rPr>
          <w:szCs w:val="24"/>
        </w:rPr>
        <w:t>201</w:t>
      </w:r>
      <w:r w:rsidR="00690C57" w:rsidRPr="00FE574A">
        <w:rPr>
          <w:szCs w:val="24"/>
          <w:lang w:val="en-US"/>
        </w:rPr>
        <w:t>6</w:t>
      </w:r>
      <w:r w:rsidRPr="00FE574A">
        <w:rPr>
          <w:szCs w:val="24"/>
        </w:rPr>
        <w:t xml:space="preserve"> </w:t>
      </w:r>
      <w:r w:rsidR="008F0A78" w:rsidRPr="00FE574A">
        <w:rPr>
          <w:szCs w:val="24"/>
          <w:lang w:val="en-US"/>
        </w:rPr>
        <w:t>Outpatient Medical, Dental</w:t>
      </w:r>
      <w:r w:rsidR="003825E2">
        <w:rPr>
          <w:szCs w:val="24"/>
          <w:lang w:val="en-US"/>
        </w:rPr>
        <w:t>,</w:t>
      </w:r>
      <w:r w:rsidR="008F0A78" w:rsidRPr="00FE574A">
        <w:rPr>
          <w:szCs w:val="24"/>
          <w:lang w:val="en-US"/>
        </w:rPr>
        <w:t xml:space="preserve"> and Elective Cosmetic Procedure Reimbursement Rates </w:t>
      </w:r>
      <w:r w:rsidRPr="00FE574A">
        <w:rPr>
          <w:szCs w:val="24"/>
        </w:rPr>
        <w:t>in</w:t>
      </w:r>
      <w:r w:rsidR="005F1A0A" w:rsidRPr="00FE574A">
        <w:rPr>
          <w:szCs w:val="24"/>
        </w:rPr>
        <w:t xml:space="preserve"> accordance with Title 10, United States Code, </w:t>
      </w:r>
      <w:r w:rsidR="009C0D97" w:rsidRPr="00FE574A">
        <w:rPr>
          <w:szCs w:val="24"/>
        </w:rPr>
        <w:t>S</w:t>
      </w:r>
      <w:r w:rsidR="005F1A0A" w:rsidRPr="00FE574A">
        <w:rPr>
          <w:szCs w:val="24"/>
        </w:rPr>
        <w:t>ection</w:t>
      </w:r>
      <w:r w:rsidR="00756549" w:rsidRPr="00FE574A">
        <w:rPr>
          <w:szCs w:val="24"/>
        </w:rPr>
        <w:t xml:space="preserve"> (Sec.)</w:t>
      </w:r>
      <w:r w:rsidR="005F1A0A" w:rsidRPr="00FE574A">
        <w:rPr>
          <w:szCs w:val="24"/>
        </w:rPr>
        <w:t xml:space="preserve"> 1095</w:t>
      </w:r>
      <w:r w:rsidRPr="00FE574A">
        <w:rPr>
          <w:szCs w:val="24"/>
        </w:rPr>
        <w:t>.</w:t>
      </w:r>
      <w:r w:rsidR="005F1A0A" w:rsidRPr="00FE574A">
        <w:rPr>
          <w:szCs w:val="24"/>
        </w:rPr>
        <w:t xml:space="preserve"> These </w:t>
      </w:r>
      <w:r w:rsidRPr="00FE574A">
        <w:rPr>
          <w:szCs w:val="24"/>
        </w:rPr>
        <w:t xml:space="preserve">rates </w:t>
      </w:r>
      <w:r w:rsidR="005F1A0A" w:rsidRPr="00FE574A">
        <w:rPr>
          <w:szCs w:val="24"/>
        </w:rPr>
        <w:t xml:space="preserve">are </w:t>
      </w:r>
      <w:r w:rsidRPr="00FE574A">
        <w:rPr>
          <w:szCs w:val="24"/>
        </w:rPr>
        <w:t xml:space="preserve">the </w:t>
      </w:r>
      <w:r w:rsidR="0076435B" w:rsidRPr="00FE574A">
        <w:rPr>
          <w:szCs w:val="24"/>
        </w:rPr>
        <w:t>c</w:t>
      </w:r>
      <w:r w:rsidR="005F1A0A" w:rsidRPr="00FE574A">
        <w:rPr>
          <w:szCs w:val="24"/>
        </w:rPr>
        <w:t xml:space="preserve">harges for professional and institutional </w:t>
      </w:r>
      <w:r w:rsidR="009C0D97" w:rsidRPr="00FE574A">
        <w:rPr>
          <w:szCs w:val="24"/>
        </w:rPr>
        <w:t>health care</w:t>
      </w:r>
      <w:r w:rsidR="005F1A0A" w:rsidRPr="00FE574A">
        <w:rPr>
          <w:szCs w:val="24"/>
        </w:rPr>
        <w:t xml:space="preserve"> services provided in Military Treatment Facilities (MTFs) </w:t>
      </w:r>
      <w:r w:rsidR="009C0D97" w:rsidRPr="00FE574A">
        <w:rPr>
          <w:szCs w:val="24"/>
        </w:rPr>
        <w:t xml:space="preserve">financed by </w:t>
      </w:r>
      <w:r w:rsidR="005F1A0A" w:rsidRPr="00FE574A">
        <w:rPr>
          <w:szCs w:val="24"/>
        </w:rPr>
        <w:t xml:space="preserve">the Defense Health Program </w:t>
      </w:r>
      <w:r w:rsidR="000A3D11" w:rsidRPr="00FE574A">
        <w:rPr>
          <w:szCs w:val="24"/>
        </w:rPr>
        <w:t>Appropriation</w:t>
      </w:r>
      <w:r w:rsidR="009C0D97" w:rsidRPr="00FE574A">
        <w:rPr>
          <w:szCs w:val="24"/>
        </w:rPr>
        <w:t>.</w:t>
      </w:r>
      <w:r w:rsidR="006D2C5B">
        <w:rPr>
          <w:szCs w:val="24"/>
        </w:rPr>
        <w:t xml:space="preserve"> </w:t>
      </w:r>
      <w:r w:rsidR="005F1A0A" w:rsidRPr="00FE574A">
        <w:rPr>
          <w:szCs w:val="24"/>
        </w:rPr>
        <w:t>These rates</w:t>
      </w:r>
      <w:r w:rsidR="003601EF" w:rsidRPr="00FE574A">
        <w:rPr>
          <w:szCs w:val="24"/>
        </w:rPr>
        <w:t xml:space="preserve"> </w:t>
      </w:r>
      <w:r w:rsidR="00047397" w:rsidRPr="00FE574A">
        <w:rPr>
          <w:szCs w:val="24"/>
        </w:rPr>
        <w:t>are</w:t>
      </w:r>
      <w:r w:rsidR="003601EF" w:rsidRPr="00FE574A">
        <w:rPr>
          <w:szCs w:val="24"/>
        </w:rPr>
        <w:t xml:space="preserve"> used to submit claims for reimbursement of the costs of the </w:t>
      </w:r>
      <w:r w:rsidR="009C0D97" w:rsidRPr="00FE574A">
        <w:rPr>
          <w:szCs w:val="24"/>
        </w:rPr>
        <w:t>health care</w:t>
      </w:r>
      <w:r w:rsidR="003601EF" w:rsidRPr="00FE574A">
        <w:rPr>
          <w:szCs w:val="24"/>
        </w:rPr>
        <w:t xml:space="preserve"> services provided by MTFs</w:t>
      </w:r>
      <w:r w:rsidR="005F1A0A" w:rsidRPr="00FE574A">
        <w:rPr>
          <w:szCs w:val="24"/>
        </w:rPr>
        <w:t xml:space="preserve"> in accordance with the various MTF Cost Recovery Programs: Medical Services Account (MSA), Third Party Collections</w:t>
      </w:r>
      <w:r w:rsidRPr="00FE574A">
        <w:rPr>
          <w:szCs w:val="24"/>
        </w:rPr>
        <w:t xml:space="preserve"> </w:t>
      </w:r>
      <w:r w:rsidR="005F1A0A" w:rsidRPr="00FE574A">
        <w:rPr>
          <w:szCs w:val="24"/>
        </w:rPr>
        <w:t>and Medical Affirmative Claims.</w:t>
      </w:r>
    </w:p>
    <w:p w14:paraId="53DFF1F4" w14:textId="77777777" w:rsidR="005F1A0A" w:rsidRPr="00FE574A" w:rsidRDefault="005F1A0A">
      <w:pPr>
        <w:pStyle w:val="BodyText"/>
        <w:tabs>
          <w:tab w:val="left" w:pos="3600"/>
        </w:tabs>
        <w:rPr>
          <w:szCs w:val="24"/>
        </w:rPr>
      </w:pPr>
    </w:p>
    <w:p w14:paraId="53DFF1F5" w14:textId="728AB3AA" w:rsidR="005F1A0A" w:rsidRPr="00FE574A" w:rsidRDefault="0065708F">
      <w:pPr>
        <w:pStyle w:val="BodyText"/>
        <w:tabs>
          <w:tab w:val="left" w:pos="3600"/>
        </w:tabs>
        <w:rPr>
          <w:szCs w:val="24"/>
        </w:rPr>
      </w:pPr>
      <w:r w:rsidRPr="00FE574A">
        <w:rPr>
          <w:szCs w:val="24"/>
        </w:rPr>
        <w:t xml:space="preserve">The Fiscal Year (FY) </w:t>
      </w:r>
      <w:r w:rsidR="001E6DD0" w:rsidRPr="00FE574A">
        <w:rPr>
          <w:szCs w:val="24"/>
          <w:lang w:val="en-US"/>
        </w:rPr>
        <w:t>201</w:t>
      </w:r>
      <w:r w:rsidR="005E6460" w:rsidRPr="00FE574A">
        <w:rPr>
          <w:szCs w:val="24"/>
          <w:lang w:val="en-US"/>
        </w:rPr>
        <w:t>6</w:t>
      </w:r>
      <w:r w:rsidR="001E6DD0" w:rsidRPr="00FE574A">
        <w:rPr>
          <w:szCs w:val="24"/>
          <w:lang w:val="en-US"/>
        </w:rPr>
        <w:t xml:space="preserve"> </w:t>
      </w:r>
      <w:r w:rsidR="00D0462E" w:rsidRPr="00FE574A">
        <w:rPr>
          <w:szCs w:val="24"/>
        </w:rPr>
        <w:t xml:space="preserve">Adjusted Standardized Amount (ASA) </w:t>
      </w:r>
      <w:r w:rsidR="005F1A0A" w:rsidRPr="00FE574A">
        <w:rPr>
          <w:szCs w:val="24"/>
        </w:rPr>
        <w:t>inpatien</w:t>
      </w:r>
      <w:r w:rsidRPr="00FE574A">
        <w:rPr>
          <w:szCs w:val="24"/>
        </w:rPr>
        <w:t xml:space="preserve">t rates released </w:t>
      </w:r>
      <w:r w:rsidR="0049398E" w:rsidRPr="00FE574A">
        <w:rPr>
          <w:szCs w:val="24"/>
          <w:lang w:val="en-US"/>
        </w:rPr>
        <w:t>October 1</w:t>
      </w:r>
      <w:r w:rsidR="00F51B27" w:rsidRPr="00FE574A">
        <w:rPr>
          <w:szCs w:val="24"/>
        </w:rPr>
        <w:t xml:space="preserve">, </w:t>
      </w:r>
      <w:r w:rsidR="0049398E" w:rsidRPr="00FE574A">
        <w:rPr>
          <w:szCs w:val="24"/>
        </w:rPr>
        <w:t>201</w:t>
      </w:r>
      <w:r w:rsidR="00B3150F">
        <w:rPr>
          <w:szCs w:val="24"/>
          <w:lang w:val="en-US"/>
        </w:rPr>
        <w:t>5</w:t>
      </w:r>
      <w:r w:rsidR="005F1A0A" w:rsidRPr="00FE574A">
        <w:rPr>
          <w:szCs w:val="24"/>
        </w:rPr>
        <w:t>, remain in effect until further notice.</w:t>
      </w:r>
    </w:p>
    <w:p w14:paraId="53DFF1F6" w14:textId="77777777" w:rsidR="005F1A0A" w:rsidRPr="00FE574A" w:rsidRDefault="005F1A0A">
      <w:pPr>
        <w:pStyle w:val="BodyText"/>
        <w:tabs>
          <w:tab w:val="left" w:pos="3600"/>
        </w:tabs>
        <w:rPr>
          <w:szCs w:val="24"/>
        </w:rPr>
      </w:pPr>
    </w:p>
    <w:p w14:paraId="53DFF1F7" w14:textId="52DE1558" w:rsidR="005F1A0A" w:rsidRPr="00FE574A" w:rsidRDefault="0065708F">
      <w:pPr>
        <w:pStyle w:val="BodyText"/>
        <w:tabs>
          <w:tab w:val="left" w:pos="3600"/>
        </w:tabs>
        <w:rPr>
          <w:szCs w:val="24"/>
        </w:rPr>
      </w:pPr>
      <w:r w:rsidRPr="00FE574A">
        <w:rPr>
          <w:szCs w:val="24"/>
        </w:rPr>
        <w:t xml:space="preserve">The </w:t>
      </w:r>
      <w:r w:rsidR="008D064F" w:rsidRPr="00FE574A">
        <w:rPr>
          <w:szCs w:val="24"/>
        </w:rPr>
        <w:t>“</w:t>
      </w:r>
      <w:r w:rsidR="008F0A78" w:rsidRPr="00FE574A">
        <w:rPr>
          <w:szCs w:val="24"/>
          <w:lang w:val="en-US"/>
        </w:rPr>
        <w:t xml:space="preserve">CY </w:t>
      </w:r>
      <w:r w:rsidR="0049398E" w:rsidRPr="00FE574A">
        <w:rPr>
          <w:szCs w:val="24"/>
        </w:rPr>
        <w:t>201</w:t>
      </w:r>
      <w:r w:rsidR="005E6460" w:rsidRPr="00FE574A">
        <w:rPr>
          <w:szCs w:val="24"/>
          <w:lang w:val="en-US"/>
        </w:rPr>
        <w:t>6</w:t>
      </w:r>
      <w:r w:rsidR="005F1A0A" w:rsidRPr="00FE574A">
        <w:rPr>
          <w:szCs w:val="24"/>
        </w:rPr>
        <w:t xml:space="preserve"> </w:t>
      </w:r>
      <w:r w:rsidR="008D064F" w:rsidRPr="00FE574A">
        <w:rPr>
          <w:szCs w:val="24"/>
        </w:rPr>
        <w:t>O</w:t>
      </w:r>
      <w:r w:rsidR="005F1A0A" w:rsidRPr="00FE574A">
        <w:rPr>
          <w:szCs w:val="24"/>
        </w:rPr>
        <w:t xml:space="preserve">utpatient </w:t>
      </w:r>
      <w:r w:rsidR="008D064F" w:rsidRPr="00FE574A">
        <w:rPr>
          <w:szCs w:val="24"/>
        </w:rPr>
        <w:t>M</w:t>
      </w:r>
      <w:r w:rsidR="005F1A0A" w:rsidRPr="00FE574A">
        <w:rPr>
          <w:szCs w:val="24"/>
        </w:rPr>
        <w:t>edi</w:t>
      </w:r>
      <w:r w:rsidRPr="00FE574A">
        <w:rPr>
          <w:szCs w:val="24"/>
        </w:rPr>
        <w:t>cal</w:t>
      </w:r>
      <w:r w:rsidR="009C52A7" w:rsidRPr="00FE574A">
        <w:rPr>
          <w:szCs w:val="24"/>
        </w:rPr>
        <w:t xml:space="preserve">, </w:t>
      </w:r>
      <w:r w:rsidR="008D064F" w:rsidRPr="00FE574A">
        <w:rPr>
          <w:szCs w:val="24"/>
        </w:rPr>
        <w:t>D</w:t>
      </w:r>
      <w:r w:rsidRPr="00FE574A">
        <w:rPr>
          <w:szCs w:val="24"/>
        </w:rPr>
        <w:t>ental</w:t>
      </w:r>
      <w:r w:rsidR="003825E2">
        <w:rPr>
          <w:szCs w:val="24"/>
          <w:lang w:val="en-US"/>
        </w:rPr>
        <w:t>,</w:t>
      </w:r>
      <w:r w:rsidR="009C52A7" w:rsidRPr="00FE574A">
        <w:rPr>
          <w:szCs w:val="24"/>
        </w:rPr>
        <w:t xml:space="preserve"> and </w:t>
      </w:r>
      <w:r w:rsidR="00FE0386" w:rsidRPr="00FE574A">
        <w:rPr>
          <w:szCs w:val="24"/>
        </w:rPr>
        <w:t xml:space="preserve">Elective </w:t>
      </w:r>
      <w:r w:rsidR="008D064F" w:rsidRPr="00FE574A">
        <w:rPr>
          <w:szCs w:val="24"/>
        </w:rPr>
        <w:t>C</w:t>
      </w:r>
      <w:r w:rsidR="005F1A0A" w:rsidRPr="00FE574A">
        <w:rPr>
          <w:szCs w:val="24"/>
        </w:rPr>
        <w:t xml:space="preserve">osmetic </w:t>
      </w:r>
      <w:r w:rsidR="008D064F" w:rsidRPr="00FE574A">
        <w:rPr>
          <w:szCs w:val="24"/>
        </w:rPr>
        <w:t xml:space="preserve">Procedure Reimbursement Rates and Guidance” describes rates that are </w:t>
      </w:r>
      <w:r w:rsidR="00351B2A" w:rsidRPr="00FE574A">
        <w:rPr>
          <w:szCs w:val="24"/>
        </w:rPr>
        <w:t>effective for</w:t>
      </w:r>
      <w:r w:rsidR="005F1A0A" w:rsidRPr="00FE574A">
        <w:rPr>
          <w:szCs w:val="24"/>
        </w:rPr>
        <w:t xml:space="preserve"> </w:t>
      </w:r>
      <w:r w:rsidR="009C0D97" w:rsidRPr="00FE574A">
        <w:rPr>
          <w:szCs w:val="24"/>
        </w:rPr>
        <w:t>health care</w:t>
      </w:r>
      <w:r w:rsidR="005F1A0A" w:rsidRPr="00FE574A">
        <w:rPr>
          <w:szCs w:val="24"/>
        </w:rPr>
        <w:t xml:space="preserve"> servi</w:t>
      </w:r>
      <w:r w:rsidRPr="00FE574A">
        <w:rPr>
          <w:szCs w:val="24"/>
        </w:rPr>
        <w:t xml:space="preserve">ces provided on or after July </w:t>
      </w:r>
      <w:r w:rsidR="00E50742" w:rsidRPr="00FE574A">
        <w:rPr>
          <w:szCs w:val="24"/>
        </w:rPr>
        <w:t>1</w:t>
      </w:r>
      <w:r w:rsidRPr="00FE574A">
        <w:rPr>
          <w:szCs w:val="24"/>
        </w:rPr>
        <w:t xml:space="preserve">, </w:t>
      </w:r>
      <w:r w:rsidR="0049398E" w:rsidRPr="00FE574A">
        <w:rPr>
          <w:szCs w:val="24"/>
        </w:rPr>
        <w:t>201</w:t>
      </w:r>
      <w:r w:rsidR="005E6460" w:rsidRPr="00FE574A">
        <w:rPr>
          <w:szCs w:val="24"/>
          <w:lang w:val="en-US"/>
        </w:rPr>
        <w:t>6</w:t>
      </w:r>
      <w:r w:rsidR="005F1A0A" w:rsidRPr="00FE574A">
        <w:rPr>
          <w:szCs w:val="24"/>
        </w:rPr>
        <w:t>.</w:t>
      </w:r>
    </w:p>
    <w:p w14:paraId="53DFF1F8" w14:textId="77777777" w:rsidR="005F1A0A" w:rsidRPr="00FE574A" w:rsidRDefault="005F1A0A">
      <w:pPr>
        <w:pStyle w:val="BodyText"/>
        <w:tabs>
          <w:tab w:val="left" w:pos="3600"/>
        </w:tabs>
        <w:rPr>
          <w:szCs w:val="24"/>
        </w:rPr>
      </w:pPr>
    </w:p>
    <w:p w14:paraId="53DFF1F9" w14:textId="6A49966F" w:rsidR="005F1A0A" w:rsidRPr="00FE574A" w:rsidRDefault="0065708F">
      <w:pPr>
        <w:pStyle w:val="BodyText"/>
        <w:rPr>
          <w:szCs w:val="24"/>
        </w:rPr>
      </w:pPr>
      <w:r w:rsidRPr="00FE574A">
        <w:rPr>
          <w:szCs w:val="24"/>
        </w:rPr>
        <w:t xml:space="preserve">This </w:t>
      </w:r>
      <w:r w:rsidR="00B80F99" w:rsidRPr="00FE574A">
        <w:rPr>
          <w:szCs w:val="24"/>
        </w:rPr>
        <w:t>“</w:t>
      </w:r>
      <w:r w:rsidR="008F0A78" w:rsidRPr="00FE574A">
        <w:rPr>
          <w:szCs w:val="24"/>
          <w:lang w:val="en-US"/>
        </w:rPr>
        <w:t xml:space="preserve">CY </w:t>
      </w:r>
      <w:r w:rsidR="0049398E" w:rsidRPr="00FE574A">
        <w:rPr>
          <w:szCs w:val="24"/>
        </w:rPr>
        <w:t>201</w:t>
      </w:r>
      <w:r w:rsidR="005E6460" w:rsidRPr="00FE574A">
        <w:rPr>
          <w:szCs w:val="24"/>
          <w:lang w:val="en-US"/>
        </w:rPr>
        <w:t>6</w:t>
      </w:r>
      <w:r w:rsidR="005F1A0A" w:rsidRPr="00FE574A">
        <w:rPr>
          <w:szCs w:val="24"/>
        </w:rPr>
        <w:t xml:space="preserve"> Outpatient Medical</w:t>
      </w:r>
      <w:r w:rsidR="00B80F99" w:rsidRPr="00FE574A">
        <w:rPr>
          <w:szCs w:val="24"/>
        </w:rPr>
        <w:t xml:space="preserve">, Dental, and </w:t>
      </w:r>
      <w:r w:rsidR="00FE0386" w:rsidRPr="00FE574A">
        <w:rPr>
          <w:szCs w:val="24"/>
        </w:rPr>
        <w:t xml:space="preserve">Elective </w:t>
      </w:r>
      <w:r w:rsidR="00B80F99" w:rsidRPr="00FE574A">
        <w:rPr>
          <w:szCs w:val="24"/>
        </w:rPr>
        <w:t xml:space="preserve">Cosmetic Procedure </w:t>
      </w:r>
      <w:r w:rsidR="005F1A0A" w:rsidRPr="00FE574A">
        <w:rPr>
          <w:szCs w:val="24"/>
        </w:rPr>
        <w:t xml:space="preserve">Reimbursement Rate </w:t>
      </w:r>
      <w:r w:rsidR="00B80F99" w:rsidRPr="00FE574A">
        <w:rPr>
          <w:szCs w:val="24"/>
        </w:rPr>
        <w:t>and Guidance” covers the following rates</w:t>
      </w:r>
      <w:r w:rsidR="00F77696" w:rsidRPr="00FE574A">
        <w:rPr>
          <w:szCs w:val="24"/>
          <w:lang w:val="en-US"/>
        </w:rPr>
        <w:t>:</w:t>
      </w:r>
    </w:p>
    <w:p w14:paraId="53DFF1FA" w14:textId="77777777" w:rsidR="005F1A0A" w:rsidRPr="00FE574A" w:rsidRDefault="005F1A0A">
      <w:pPr>
        <w:pStyle w:val="BodyText"/>
        <w:rPr>
          <w:szCs w:val="24"/>
        </w:rPr>
      </w:pPr>
    </w:p>
    <w:p w14:paraId="2590A2D8" w14:textId="7E0B7AEF" w:rsidR="00690C57" w:rsidRPr="00FE574A" w:rsidRDefault="005F1A0A" w:rsidP="00352FED">
      <w:pPr>
        <w:pStyle w:val="BodyText"/>
        <w:ind w:left="2340" w:hanging="1710"/>
        <w:rPr>
          <w:szCs w:val="24"/>
          <w:lang w:val="en-US"/>
        </w:rPr>
      </w:pPr>
      <w:r w:rsidRPr="00FE574A">
        <w:rPr>
          <w:szCs w:val="24"/>
        </w:rPr>
        <w:t xml:space="preserve">Section 3.2: </w:t>
      </w:r>
      <w:r w:rsidR="00352FED" w:rsidRPr="00FE574A">
        <w:rPr>
          <w:szCs w:val="24"/>
        </w:rPr>
        <w:tab/>
      </w:r>
      <w:r w:rsidRPr="00FE574A">
        <w:rPr>
          <w:szCs w:val="24"/>
        </w:rPr>
        <w:t>Civilian Health and Medical Program of the Uniformed Services</w:t>
      </w:r>
      <w:r w:rsidR="006D2C5B">
        <w:rPr>
          <w:szCs w:val="24"/>
        </w:rPr>
        <w:t xml:space="preserve">    </w:t>
      </w:r>
      <w:r w:rsidRPr="00FE574A">
        <w:rPr>
          <w:szCs w:val="24"/>
        </w:rPr>
        <w:t xml:space="preserve">             </w:t>
      </w:r>
      <w:r w:rsidR="00326B8F" w:rsidRPr="00FE574A">
        <w:rPr>
          <w:szCs w:val="24"/>
        </w:rPr>
        <w:t xml:space="preserve"> </w:t>
      </w:r>
      <w:r w:rsidRPr="00FE574A">
        <w:rPr>
          <w:szCs w:val="24"/>
        </w:rPr>
        <w:t xml:space="preserve">  (CHAMPUS)</w:t>
      </w:r>
      <w:r w:rsidR="00352FED" w:rsidRPr="00FE574A">
        <w:rPr>
          <w:szCs w:val="24"/>
        </w:rPr>
        <w:t xml:space="preserve"> </w:t>
      </w:r>
      <w:r w:rsidRPr="00FE574A">
        <w:rPr>
          <w:szCs w:val="24"/>
        </w:rPr>
        <w:t>Maximum Allowable Charge (CMAC) Rate Tables</w:t>
      </w:r>
      <w:r w:rsidR="00352FED" w:rsidRPr="00FE574A">
        <w:rPr>
          <w:szCs w:val="24"/>
        </w:rPr>
        <w:t xml:space="preserve"> (</w:t>
      </w:r>
      <w:r w:rsidRPr="00FE574A">
        <w:rPr>
          <w:szCs w:val="24"/>
        </w:rPr>
        <w:t>modified for UBO use</w:t>
      </w:r>
      <w:r w:rsidR="00352FED" w:rsidRPr="00FE574A">
        <w:rPr>
          <w:szCs w:val="24"/>
        </w:rPr>
        <w:t>)</w:t>
      </w:r>
    </w:p>
    <w:p w14:paraId="53DFF1FC" w14:textId="77777777" w:rsidR="005F1A0A" w:rsidRPr="00FE574A" w:rsidRDefault="005F1A0A" w:rsidP="00352FED">
      <w:pPr>
        <w:pStyle w:val="BodyText"/>
        <w:ind w:left="2340" w:hanging="1710"/>
        <w:rPr>
          <w:szCs w:val="24"/>
        </w:rPr>
      </w:pPr>
      <w:r w:rsidRPr="00FE574A">
        <w:rPr>
          <w:szCs w:val="24"/>
        </w:rPr>
        <w:t xml:space="preserve">Section 3.3:  </w:t>
      </w:r>
      <w:r w:rsidR="002C4CDE" w:rsidRPr="00FE574A">
        <w:rPr>
          <w:szCs w:val="24"/>
        </w:rPr>
        <w:t xml:space="preserve">  </w:t>
      </w:r>
      <w:r w:rsidR="00352FED" w:rsidRPr="00FE574A">
        <w:rPr>
          <w:szCs w:val="24"/>
        </w:rPr>
        <w:tab/>
      </w:r>
      <w:r w:rsidRPr="00FE574A">
        <w:rPr>
          <w:szCs w:val="24"/>
        </w:rPr>
        <w:t xml:space="preserve">Dental Rates </w:t>
      </w:r>
    </w:p>
    <w:p w14:paraId="53DFF1FD" w14:textId="77777777" w:rsidR="005F1A0A" w:rsidRPr="00FE574A" w:rsidRDefault="005F1A0A" w:rsidP="00352FED">
      <w:pPr>
        <w:pStyle w:val="BodyText"/>
        <w:ind w:left="2340" w:hanging="1710"/>
        <w:rPr>
          <w:szCs w:val="24"/>
        </w:rPr>
      </w:pPr>
      <w:r w:rsidRPr="00FE574A">
        <w:rPr>
          <w:szCs w:val="24"/>
        </w:rPr>
        <w:t xml:space="preserve">Section 3.4: </w:t>
      </w:r>
      <w:r w:rsidR="002C4CDE" w:rsidRPr="00FE574A">
        <w:rPr>
          <w:szCs w:val="24"/>
        </w:rPr>
        <w:t xml:space="preserve">  </w:t>
      </w:r>
      <w:r w:rsidRPr="00FE574A">
        <w:rPr>
          <w:szCs w:val="24"/>
        </w:rPr>
        <w:t xml:space="preserve"> </w:t>
      </w:r>
      <w:r w:rsidR="00352FED" w:rsidRPr="00FE574A">
        <w:rPr>
          <w:szCs w:val="24"/>
        </w:rPr>
        <w:tab/>
      </w:r>
      <w:r w:rsidRPr="00FE574A">
        <w:rPr>
          <w:szCs w:val="24"/>
        </w:rPr>
        <w:t>Immunization/</w:t>
      </w:r>
      <w:proofErr w:type="spellStart"/>
      <w:r w:rsidRPr="00FE574A">
        <w:rPr>
          <w:szCs w:val="24"/>
        </w:rPr>
        <w:t>Injectables</w:t>
      </w:r>
      <w:proofErr w:type="spellEnd"/>
      <w:r w:rsidRPr="00FE574A">
        <w:rPr>
          <w:szCs w:val="24"/>
        </w:rPr>
        <w:t xml:space="preserve"> Rates</w:t>
      </w:r>
    </w:p>
    <w:p w14:paraId="53DFF1FE" w14:textId="77777777" w:rsidR="005F1A0A" w:rsidRPr="00FE574A" w:rsidRDefault="005F1A0A" w:rsidP="00352FED">
      <w:pPr>
        <w:pStyle w:val="BodyText"/>
        <w:ind w:left="2340" w:hanging="1710"/>
        <w:rPr>
          <w:szCs w:val="24"/>
        </w:rPr>
      </w:pPr>
      <w:r w:rsidRPr="00FE574A">
        <w:rPr>
          <w:szCs w:val="24"/>
        </w:rPr>
        <w:t xml:space="preserve">Section 3.5: </w:t>
      </w:r>
      <w:r w:rsidR="002C4CDE" w:rsidRPr="00FE574A">
        <w:rPr>
          <w:szCs w:val="24"/>
        </w:rPr>
        <w:t xml:space="preserve">  </w:t>
      </w:r>
      <w:r w:rsidRPr="00FE574A">
        <w:rPr>
          <w:szCs w:val="24"/>
        </w:rPr>
        <w:t xml:space="preserve"> </w:t>
      </w:r>
      <w:r w:rsidR="00352FED" w:rsidRPr="00FE574A">
        <w:rPr>
          <w:szCs w:val="24"/>
        </w:rPr>
        <w:tab/>
      </w:r>
      <w:r w:rsidRPr="00FE574A">
        <w:rPr>
          <w:szCs w:val="24"/>
        </w:rPr>
        <w:t>Anesthesia Rate</w:t>
      </w:r>
      <w:r w:rsidR="00E312C1" w:rsidRPr="00FE574A">
        <w:rPr>
          <w:szCs w:val="24"/>
        </w:rPr>
        <w:t>s</w:t>
      </w:r>
    </w:p>
    <w:p w14:paraId="53DFF1FF" w14:textId="77777777" w:rsidR="005F1A0A" w:rsidRPr="00FE574A" w:rsidRDefault="005F1A0A" w:rsidP="00352FED">
      <w:pPr>
        <w:pStyle w:val="BodyText"/>
        <w:ind w:left="2340" w:hanging="1710"/>
        <w:rPr>
          <w:szCs w:val="24"/>
        </w:rPr>
      </w:pPr>
      <w:r w:rsidRPr="00FE574A">
        <w:rPr>
          <w:szCs w:val="24"/>
        </w:rPr>
        <w:t>Section 3.6:</w:t>
      </w:r>
      <w:r w:rsidR="002C4CDE" w:rsidRPr="00FE574A">
        <w:rPr>
          <w:szCs w:val="24"/>
        </w:rPr>
        <w:t xml:space="preserve">  </w:t>
      </w:r>
      <w:r w:rsidRPr="00FE574A">
        <w:rPr>
          <w:szCs w:val="24"/>
        </w:rPr>
        <w:t xml:space="preserve">  </w:t>
      </w:r>
      <w:r w:rsidR="00352FED" w:rsidRPr="00FE574A">
        <w:rPr>
          <w:szCs w:val="24"/>
        </w:rPr>
        <w:tab/>
      </w:r>
      <w:r w:rsidRPr="00FE574A">
        <w:rPr>
          <w:szCs w:val="24"/>
        </w:rPr>
        <w:t>Durable Medical Equipment/Durable Medical Supplies (DME/DMS)</w:t>
      </w:r>
      <w:r w:rsidR="00352FED" w:rsidRPr="00FE574A">
        <w:rPr>
          <w:szCs w:val="24"/>
        </w:rPr>
        <w:t xml:space="preserve"> </w:t>
      </w:r>
      <w:r w:rsidRPr="00FE574A">
        <w:rPr>
          <w:szCs w:val="24"/>
        </w:rPr>
        <w:t>Rates</w:t>
      </w:r>
    </w:p>
    <w:p w14:paraId="53DFF200" w14:textId="77777777" w:rsidR="005F1A0A" w:rsidRPr="00FE574A" w:rsidRDefault="005F1A0A" w:rsidP="00352FED">
      <w:pPr>
        <w:pStyle w:val="BodyText"/>
        <w:ind w:left="2340" w:hanging="1710"/>
        <w:rPr>
          <w:szCs w:val="24"/>
        </w:rPr>
      </w:pPr>
      <w:r w:rsidRPr="00FE574A">
        <w:rPr>
          <w:szCs w:val="24"/>
        </w:rPr>
        <w:t xml:space="preserve">Section 3.7:  </w:t>
      </w:r>
      <w:r w:rsidR="002C4CDE" w:rsidRPr="00FE574A">
        <w:rPr>
          <w:szCs w:val="24"/>
        </w:rPr>
        <w:t xml:space="preserve">  </w:t>
      </w:r>
      <w:r w:rsidR="00352FED" w:rsidRPr="00FE574A">
        <w:rPr>
          <w:szCs w:val="24"/>
        </w:rPr>
        <w:tab/>
      </w:r>
      <w:r w:rsidRPr="00FE574A">
        <w:rPr>
          <w:szCs w:val="24"/>
        </w:rPr>
        <w:t>Transportation Rates</w:t>
      </w:r>
    </w:p>
    <w:p w14:paraId="53DFF201" w14:textId="77777777" w:rsidR="005F1A0A" w:rsidRPr="00FE574A" w:rsidRDefault="005F1A0A" w:rsidP="00352FED">
      <w:pPr>
        <w:pStyle w:val="BodyText"/>
        <w:ind w:left="2340" w:hanging="1710"/>
        <w:rPr>
          <w:szCs w:val="24"/>
        </w:rPr>
      </w:pPr>
      <w:r w:rsidRPr="00FE574A">
        <w:rPr>
          <w:szCs w:val="24"/>
        </w:rPr>
        <w:t>Section 3.</w:t>
      </w:r>
      <w:r w:rsidR="00D605D4" w:rsidRPr="00FE574A">
        <w:rPr>
          <w:szCs w:val="24"/>
        </w:rPr>
        <w:t>8</w:t>
      </w:r>
      <w:r w:rsidR="00E851A5" w:rsidRPr="00FE574A">
        <w:rPr>
          <w:szCs w:val="24"/>
        </w:rPr>
        <w:t>:</w:t>
      </w:r>
      <w:r w:rsidRPr="00FE574A">
        <w:rPr>
          <w:szCs w:val="24"/>
        </w:rPr>
        <w:t xml:space="preserve">  </w:t>
      </w:r>
      <w:r w:rsidR="002C4CDE" w:rsidRPr="00FE574A">
        <w:rPr>
          <w:szCs w:val="24"/>
        </w:rPr>
        <w:t xml:space="preserve">  </w:t>
      </w:r>
      <w:r w:rsidR="00352FED" w:rsidRPr="00FE574A">
        <w:rPr>
          <w:szCs w:val="24"/>
        </w:rPr>
        <w:tab/>
      </w:r>
      <w:r w:rsidR="00B80F99" w:rsidRPr="00FE574A">
        <w:rPr>
          <w:szCs w:val="24"/>
        </w:rPr>
        <w:t>Subsistence Rate</w:t>
      </w:r>
      <w:r w:rsidRPr="00FE574A">
        <w:rPr>
          <w:szCs w:val="24"/>
        </w:rPr>
        <w:t xml:space="preserve"> </w:t>
      </w:r>
    </w:p>
    <w:p w14:paraId="53DFF202" w14:textId="77777777" w:rsidR="007A3A6F" w:rsidRPr="00FE574A" w:rsidRDefault="007A3A6F" w:rsidP="00352FED">
      <w:pPr>
        <w:pStyle w:val="BodyText"/>
        <w:ind w:left="2340" w:hanging="1710"/>
        <w:rPr>
          <w:szCs w:val="24"/>
        </w:rPr>
      </w:pPr>
      <w:r w:rsidRPr="00FE574A">
        <w:rPr>
          <w:szCs w:val="24"/>
        </w:rPr>
        <w:t>Section 4.</w:t>
      </w:r>
      <w:r w:rsidR="009874B3" w:rsidRPr="00FE574A">
        <w:rPr>
          <w:szCs w:val="24"/>
        </w:rPr>
        <w:t>2</w:t>
      </w:r>
      <w:r w:rsidRPr="00FE574A">
        <w:rPr>
          <w:szCs w:val="24"/>
        </w:rPr>
        <w:t>:</w:t>
      </w:r>
      <w:r w:rsidRPr="00FE574A">
        <w:rPr>
          <w:szCs w:val="24"/>
        </w:rPr>
        <w:tab/>
      </w:r>
      <w:r w:rsidR="00FE0386" w:rsidRPr="00FE574A">
        <w:rPr>
          <w:szCs w:val="24"/>
        </w:rPr>
        <w:t xml:space="preserve">Elective </w:t>
      </w:r>
      <w:r w:rsidRPr="00FE574A">
        <w:rPr>
          <w:szCs w:val="24"/>
        </w:rPr>
        <w:t xml:space="preserve">Cosmetic </w:t>
      </w:r>
      <w:r w:rsidR="00E36ABB" w:rsidRPr="00FE574A">
        <w:rPr>
          <w:szCs w:val="24"/>
        </w:rPr>
        <w:t>Procedure</w:t>
      </w:r>
      <w:r w:rsidRPr="00FE574A">
        <w:rPr>
          <w:szCs w:val="24"/>
        </w:rPr>
        <w:t xml:space="preserve"> Rates</w:t>
      </w:r>
    </w:p>
    <w:p w14:paraId="53DFF203" w14:textId="77777777" w:rsidR="005F1A0A" w:rsidRPr="00FE574A" w:rsidRDefault="005F1A0A">
      <w:pPr>
        <w:pStyle w:val="BodyText"/>
        <w:tabs>
          <w:tab w:val="left" w:pos="3600"/>
        </w:tabs>
        <w:rPr>
          <w:szCs w:val="24"/>
        </w:rPr>
      </w:pPr>
    </w:p>
    <w:p w14:paraId="53DFF204" w14:textId="5CAE5012" w:rsidR="005F1A0A" w:rsidRPr="00FE574A" w:rsidRDefault="005F1A0A">
      <w:pPr>
        <w:pStyle w:val="BodyText"/>
        <w:tabs>
          <w:tab w:val="left" w:pos="3600"/>
        </w:tabs>
        <w:rPr>
          <w:szCs w:val="24"/>
        </w:rPr>
      </w:pPr>
      <w:r w:rsidRPr="00FE574A">
        <w:rPr>
          <w:szCs w:val="24"/>
        </w:rPr>
        <w:t xml:space="preserve">Due to size, the sections containing the </w:t>
      </w:r>
      <w:r w:rsidR="00BF51E4" w:rsidRPr="00FE574A">
        <w:rPr>
          <w:szCs w:val="24"/>
        </w:rPr>
        <w:t>actual</w:t>
      </w:r>
      <w:r w:rsidRPr="00FE574A">
        <w:rPr>
          <w:szCs w:val="24"/>
        </w:rPr>
        <w:t xml:space="preserve"> rate</w:t>
      </w:r>
      <w:r w:rsidR="00BF51E4" w:rsidRPr="00FE574A">
        <w:rPr>
          <w:szCs w:val="24"/>
        </w:rPr>
        <w:t xml:space="preserve"> tables</w:t>
      </w:r>
      <w:r w:rsidRPr="00FE574A">
        <w:rPr>
          <w:szCs w:val="24"/>
        </w:rPr>
        <w:t xml:space="preserve"> are not included in this </w:t>
      </w:r>
      <w:r w:rsidR="00B80F99" w:rsidRPr="00FE574A">
        <w:rPr>
          <w:szCs w:val="24"/>
        </w:rPr>
        <w:t>document</w:t>
      </w:r>
      <w:r w:rsidRPr="00FE574A">
        <w:rPr>
          <w:szCs w:val="24"/>
        </w:rPr>
        <w:t>.</w:t>
      </w:r>
      <w:r w:rsidR="006D2C5B">
        <w:rPr>
          <w:szCs w:val="24"/>
        </w:rPr>
        <w:t xml:space="preserve"> </w:t>
      </w:r>
      <w:r w:rsidRPr="00FE574A">
        <w:rPr>
          <w:szCs w:val="24"/>
        </w:rPr>
        <w:t xml:space="preserve">These rates are available from the </w:t>
      </w:r>
      <w:r w:rsidR="0049398E" w:rsidRPr="00FE574A">
        <w:rPr>
          <w:szCs w:val="24"/>
          <w:lang w:val="en-US"/>
        </w:rPr>
        <w:t xml:space="preserve">Defense Health Affairs </w:t>
      </w:r>
      <w:r w:rsidRPr="00FE574A">
        <w:rPr>
          <w:szCs w:val="24"/>
        </w:rPr>
        <w:t>(</w:t>
      </w:r>
      <w:r w:rsidR="0049398E" w:rsidRPr="00FE574A">
        <w:rPr>
          <w:szCs w:val="24"/>
          <w:lang w:val="en-US"/>
        </w:rPr>
        <w:t>DHA</w:t>
      </w:r>
      <w:r w:rsidRPr="00FE574A">
        <w:rPr>
          <w:szCs w:val="24"/>
        </w:rPr>
        <w:t xml:space="preserve">) </w:t>
      </w:r>
      <w:r w:rsidR="00B369B6" w:rsidRPr="00FE574A">
        <w:rPr>
          <w:szCs w:val="24"/>
        </w:rPr>
        <w:t>UBO W</w:t>
      </w:r>
      <w:r w:rsidRPr="00FE574A">
        <w:rPr>
          <w:szCs w:val="24"/>
        </w:rPr>
        <w:t>ebsite:</w:t>
      </w:r>
      <w:r w:rsidR="006D2C5B">
        <w:rPr>
          <w:szCs w:val="24"/>
        </w:rPr>
        <w:t xml:space="preserve"> </w:t>
      </w:r>
      <w:hyperlink r:id="rId13" w:history="1">
        <w:r w:rsidR="00F30699" w:rsidRPr="00510B35">
          <w:rPr>
            <w:rStyle w:val="Hyperlink"/>
            <w:szCs w:val="24"/>
          </w:rPr>
          <w:t>https://info.health.mil/</w:t>
        </w:r>
      </w:hyperlink>
      <w:r w:rsidR="00F30699">
        <w:rPr>
          <w:szCs w:val="24"/>
          <w:lang w:val="en-US"/>
        </w:rPr>
        <w:t xml:space="preserve"> (search for MHS UBO Rates)</w:t>
      </w:r>
      <w:r w:rsidR="00690C57" w:rsidRPr="00FE574A">
        <w:rPr>
          <w:szCs w:val="24"/>
          <w:lang w:val="en-US"/>
        </w:rPr>
        <w:t>.</w:t>
      </w:r>
      <w:r w:rsidR="006D2C5B">
        <w:rPr>
          <w:szCs w:val="24"/>
          <w:lang w:val="en-US"/>
        </w:rPr>
        <w:t xml:space="preserve"> </w:t>
      </w:r>
    </w:p>
    <w:p w14:paraId="1BA9AEB7" w14:textId="711766F1" w:rsidR="00F77696" w:rsidRPr="00FE574A" w:rsidRDefault="00F77696">
      <w:pPr>
        <w:pStyle w:val="BodyText"/>
        <w:tabs>
          <w:tab w:val="left" w:pos="3600"/>
        </w:tabs>
        <w:rPr>
          <w:szCs w:val="24"/>
          <w:lang w:val="en-US"/>
        </w:rPr>
      </w:pPr>
    </w:p>
    <w:p w14:paraId="6BCDA7F2" w14:textId="79FEE362" w:rsidR="00B67CAE" w:rsidRDefault="00B67CAE">
      <w:pPr>
        <w:pStyle w:val="BodyText"/>
        <w:tabs>
          <w:tab w:val="left" w:pos="3600"/>
        </w:tabs>
        <w:rPr>
          <w:szCs w:val="24"/>
          <w:lang w:val="en-US"/>
        </w:rPr>
      </w:pPr>
    </w:p>
    <w:p w14:paraId="2E9CD0B6" w14:textId="77777777" w:rsidR="00FE574A" w:rsidRDefault="00FE574A">
      <w:pPr>
        <w:pStyle w:val="BodyText"/>
        <w:tabs>
          <w:tab w:val="left" w:pos="3600"/>
        </w:tabs>
        <w:rPr>
          <w:szCs w:val="24"/>
          <w:lang w:val="en-US"/>
        </w:rPr>
      </w:pPr>
    </w:p>
    <w:p w14:paraId="50FFA1CB" w14:textId="77777777" w:rsidR="00FE574A" w:rsidRDefault="00FE574A">
      <w:pPr>
        <w:pStyle w:val="BodyText"/>
        <w:tabs>
          <w:tab w:val="left" w:pos="3600"/>
        </w:tabs>
        <w:rPr>
          <w:szCs w:val="24"/>
          <w:lang w:val="en-US"/>
        </w:rPr>
      </w:pPr>
    </w:p>
    <w:p w14:paraId="79EED41D" w14:textId="77777777" w:rsidR="00FE574A" w:rsidRPr="00FE574A" w:rsidRDefault="00FE574A">
      <w:pPr>
        <w:pStyle w:val="BodyText"/>
        <w:tabs>
          <w:tab w:val="left" w:pos="3600"/>
        </w:tabs>
        <w:rPr>
          <w:szCs w:val="24"/>
          <w:lang w:val="en-US"/>
        </w:rPr>
      </w:pPr>
    </w:p>
    <w:p w14:paraId="53DFF206" w14:textId="77777777" w:rsidR="005F1A0A" w:rsidRPr="00FE574A" w:rsidRDefault="005F1A0A">
      <w:pPr>
        <w:rPr>
          <w:szCs w:val="24"/>
          <w:u w:val="single"/>
        </w:rPr>
      </w:pPr>
      <w:r w:rsidRPr="00FE574A">
        <w:rPr>
          <w:b/>
          <w:szCs w:val="24"/>
        </w:rPr>
        <w:lastRenderedPageBreak/>
        <w:t>2.</w:t>
      </w:r>
      <w:r w:rsidR="00105893" w:rsidRPr="00FE574A">
        <w:rPr>
          <w:b/>
          <w:szCs w:val="24"/>
        </w:rPr>
        <w:t>0</w:t>
      </w:r>
      <w:r w:rsidRPr="00FE574A">
        <w:rPr>
          <w:b/>
          <w:szCs w:val="24"/>
        </w:rPr>
        <w:t xml:space="preserve"> Government Billing Calculation Factors</w:t>
      </w:r>
    </w:p>
    <w:p w14:paraId="53DFF207" w14:textId="77777777" w:rsidR="005F1A0A" w:rsidRPr="00FE574A" w:rsidRDefault="005F1A0A">
      <w:pPr>
        <w:rPr>
          <w:szCs w:val="24"/>
        </w:rPr>
      </w:pPr>
    </w:p>
    <w:p w14:paraId="53DFF208" w14:textId="66F7CC5C" w:rsidR="00E84CDF" w:rsidRPr="00FE574A" w:rsidRDefault="007C6E27" w:rsidP="00E27C73">
      <w:pPr>
        <w:rPr>
          <w:szCs w:val="24"/>
        </w:rPr>
      </w:pPr>
      <w:r w:rsidRPr="00FE574A">
        <w:rPr>
          <w:szCs w:val="24"/>
        </w:rPr>
        <w:t xml:space="preserve">The </w:t>
      </w:r>
      <w:r w:rsidR="00E27C73" w:rsidRPr="00FE574A">
        <w:rPr>
          <w:szCs w:val="24"/>
        </w:rPr>
        <w:t xml:space="preserve">Full Outpatient </w:t>
      </w:r>
      <w:r w:rsidR="00A03C28" w:rsidRPr="00FE574A">
        <w:rPr>
          <w:szCs w:val="24"/>
        </w:rPr>
        <w:t xml:space="preserve">Rate </w:t>
      </w:r>
      <w:r w:rsidR="00E27C73" w:rsidRPr="00FE574A">
        <w:rPr>
          <w:szCs w:val="24"/>
        </w:rPr>
        <w:t>(FOR)</w:t>
      </w:r>
      <w:r w:rsidR="00A03C28" w:rsidRPr="00FE574A">
        <w:rPr>
          <w:szCs w:val="24"/>
        </w:rPr>
        <w:t xml:space="preserve"> </w:t>
      </w:r>
      <w:r w:rsidR="000A3D11" w:rsidRPr="00FE574A">
        <w:rPr>
          <w:szCs w:val="24"/>
        </w:rPr>
        <w:t>or</w:t>
      </w:r>
      <w:r w:rsidR="00A03C28" w:rsidRPr="00FE574A">
        <w:rPr>
          <w:szCs w:val="24"/>
        </w:rPr>
        <w:t xml:space="preserve"> Full Inpatient Reimbursement Rate (FRR)</w:t>
      </w:r>
      <w:r w:rsidR="00C735D1" w:rsidRPr="00FE574A">
        <w:rPr>
          <w:szCs w:val="24"/>
        </w:rPr>
        <w:t>, when appropriate,</w:t>
      </w:r>
      <w:r w:rsidR="00047397" w:rsidRPr="00FE574A">
        <w:rPr>
          <w:szCs w:val="24"/>
        </w:rPr>
        <w:t xml:space="preserve"> </w:t>
      </w:r>
      <w:proofErr w:type="gramStart"/>
      <w:r w:rsidR="00F86070" w:rsidRPr="00FE574A">
        <w:rPr>
          <w:szCs w:val="24"/>
        </w:rPr>
        <w:t>is</w:t>
      </w:r>
      <w:r w:rsidR="00E27C73" w:rsidRPr="00FE574A">
        <w:rPr>
          <w:szCs w:val="24"/>
        </w:rPr>
        <w:t xml:space="preserve"> used</w:t>
      </w:r>
      <w:proofErr w:type="gramEnd"/>
      <w:r w:rsidR="00E27C73" w:rsidRPr="00FE574A">
        <w:rPr>
          <w:szCs w:val="24"/>
        </w:rPr>
        <w:t xml:space="preserve"> for claims submission to third</w:t>
      </w:r>
      <w:r w:rsidR="00B80F99" w:rsidRPr="00FE574A">
        <w:rPr>
          <w:szCs w:val="24"/>
        </w:rPr>
        <w:t>-</w:t>
      </w:r>
      <w:r w:rsidR="00E27C73" w:rsidRPr="00FE574A">
        <w:rPr>
          <w:szCs w:val="24"/>
        </w:rPr>
        <w:t xml:space="preserve">party payers and to all other applicable payers not </w:t>
      </w:r>
      <w:r w:rsidR="00F32FD6" w:rsidRPr="00FE574A">
        <w:rPr>
          <w:szCs w:val="24"/>
        </w:rPr>
        <w:t>included</w:t>
      </w:r>
      <w:r w:rsidR="000A3D11" w:rsidRPr="00FE574A">
        <w:rPr>
          <w:szCs w:val="24"/>
        </w:rPr>
        <w:t xml:space="preserve"> </w:t>
      </w:r>
      <w:r w:rsidR="00E27C73" w:rsidRPr="00FE574A">
        <w:rPr>
          <w:szCs w:val="24"/>
        </w:rPr>
        <w:t xml:space="preserve">within </w:t>
      </w:r>
      <w:r w:rsidR="006B1F9D" w:rsidRPr="00FE574A">
        <w:rPr>
          <w:szCs w:val="24"/>
        </w:rPr>
        <w:t>International Military Education and Training (</w:t>
      </w:r>
      <w:r w:rsidR="00E27C73" w:rsidRPr="00FE574A">
        <w:rPr>
          <w:szCs w:val="24"/>
        </w:rPr>
        <w:t>IMET</w:t>
      </w:r>
      <w:r w:rsidR="006B1F9D" w:rsidRPr="00FE574A">
        <w:rPr>
          <w:szCs w:val="24"/>
        </w:rPr>
        <w:t>)</w:t>
      </w:r>
      <w:r w:rsidR="00E27C73" w:rsidRPr="00FE574A">
        <w:rPr>
          <w:szCs w:val="24"/>
        </w:rPr>
        <w:t xml:space="preserve"> and </w:t>
      </w:r>
      <w:r w:rsidR="006B1F9D" w:rsidRPr="00FE574A">
        <w:rPr>
          <w:szCs w:val="24"/>
        </w:rPr>
        <w:t>Interagency/Other Federal Agency Sponsored Rate (</w:t>
      </w:r>
      <w:r w:rsidR="00E27C73" w:rsidRPr="00FE574A">
        <w:rPr>
          <w:szCs w:val="24"/>
        </w:rPr>
        <w:t>IOR</w:t>
      </w:r>
      <w:r w:rsidR="006B1F9D" w:rsidRPr="00FE574A">
        <w:rPr>
          <w:szCs w:val="24"/>
        </w:rPr>
        <w:t xml:space="preserve">) </w:t>
      </w:r>
      <w:r w:rsidR="00E27C73" w:rsidRPr="00FE574A">
        <w:rPr>
          <w:szCs w:val="24"/>
        </w:rPr>
        <w:t>billing guidance.</w:t>
      </w:r>
      <w:r w:rsidR="006D2C5B">
        <w:rPr>
          <w:szCs w:val="24"/>
        </w:rPr>
        <w:t xml:space="preserve"> </w:t>
      </w:r>
      <w:r w:rsidR="00756549" w:rsidRPr="00FE574A">
        <w:rPr>
          <w:szCs w:val="24"/>
        </w:rPr>
        <w:t xml:space="preserve">FORs </w:t>
      </w:r>
      <w:r w:rsidR="00E84CDF" w:rsidRPr="00FE574A">
        <w:rPr>
          <w:szCs w:val="24"/>
        </w:rPr>
        <w:t>are, in most cases, determined by the amount TRICARE will allow for a given service.</w:t>
      </w:r>
      <w:r w:rsidR="006D2C5B">
        <w:rPr>
          <w:szCs w:val="24"/>
        </w:rPr>
        <w:t xml:space="preserve"> </w:t>
      </w:r>
      <w:r w:rsidR="00E84CDF" w:rsidRPr="00FE574A">
        <w:rPr>
          <w:szCs w:val="24"/>
        </w:rPr>
        <w:t xml:space="preserve">When this cannot be determined, </w:t>
      </w:r>
      <w:r w:rsidR="000A3D11" w:rsidRPr="00FE574A">
        <w:rPr>
          <w:szCs w:val="24"/>
        </w:rPr>
        <w:t>Centers for Medicare and Medicaid Services (CMS) reimbursement rates are used.</w:t>
      </w:r>
      <w:r w:rsidR="006D2C5B">
        <w:rPr>
          <w:szCs w:val="24"/>
        </w:rPr>
        <w:t xml:space="preserve"> </w:t>
      </w:r>
      <w:r w:rsidR="000A3D11" w:rsidRPr="00FE574A">
        <w:rPr>
          <w:szCs w:val="24"/>
        </w:rPr>
        <w:t xml:space="preserve">When neither TRICARE allowable charges nor CMS reimbursement </w:t>
      </w:r>
      <w:r w:rsidR="00F32FD6" w:rsidRPr="00FE574A">
        <w:rPr>
          <w:szCs w:val="24"/>
        </w:rPr>
        <w:t>can be</w:t>
      </w:r>
      <w:r w:rsidR="000A3D11" w:rsidRPr="00FE574A">
        <w:rPr>
          <w:szCs w:val="24"/>
        </w:rPr>
        <w:t xml:space="preserve"> determined; </w:t>
      </w:r>
      <w:r w:rsidR="00E84CDF" w:rsidRPr="00FE574A">
        <w:rPr>
          <w:szCs w:val="24"/>
        </w:rPr>
        <w:t xml:space="preserve">actual military </w:t>
      </w:r>
      <w:r w:rsidR="00B80F99" w:rsidRPr="00FE574A">
        <w:rPr>
          <w:szCs w:val="24"/>
        </w:rPr>
        <w:t>FY</w:t>
      </w:r>
      <w:r w:rsidR="008F0A78" w:rsidRPr="00FE574A">
        <w:rPr>
          <w:szCs w:val="24"/>
        </w:rPr>
        <w:t xml:space="preserve"> </w:t>
      </w:r>
      <w:r w:rsidR="00B80F99" w:rsidRPr="00FE574A">
        <w:rPr>
          <w:szCs w:val="24"/>
        </w:rPr>
        <w:t>201</w:t>
      </w:r>
      <w:r w:rsidR="005E6460" w:rsidRPr="00FE574A">
        <w:rPr>
          <w:szCs w:val="24"/>
        </w:rPr>
        <w:t>5</w:t>
      </w:r>
      <w:r w:rsidR="00B80F99" w:rsidRPr="00FE574A">
        <w:rPr>
          <w:szCs w:val="24"/>
        </w:rPr>
        <w:t xml:space="preserve"> </w:t>
      </w:r>
      <w:r w:rsidR="00E84CDF" w:rsidRPr="00FE574A">
        <w:rPr>
          <w:szCs w:val="24"/>
        </w:rPr>
        <w:t xml:space="preserve">expense and workload data </w:t>
      </w:r>
      <w:proofErr w:type="gramStart"/>
      <w:r w:rsidR="000A3D11" w:rsidRPr="00FE574A">
        <w:rPr>
          <w:szCs w:val="24"/>
        </w:rPr>
        <w:t>are</w:t>
      </w:r>
      <w:r w:rsidR="00E84CDF" w:rsidRPr="00FE574A">
        <w:rPr>
          <w:szCs w:val="24"/>
        </w:rPr>
        <w:t xml:space="preserve"> used</w:t>
      </w:r>
      <w:proofErr w:type="gramEnd"/>
      <w:r w:rsidR="00E84CDF" w:rsidRPr="00FE574A">
        <w:rPr>
          <w:szCs w:val="24"/>
        </w:rPr>
        <w:t xml:space="preserve"> to determine FORs.</w:t>
      </w:r>
      <w:r w:rsidR="006D2C5B">
        <w:rPr>
          <w:szCs w:val="24"/>
        </w:rPr>
        <w:t xml:space="preserve"> </w:t>
      </w:r>
      <w:r w:rsidR="00E84CDF" w:rsidRPr="00FE574A">
        <w:rPr>
          <w:szCs w:val="24"/>
        </w:rPr>
        <w:t xml:space="preserve">This </w:t>
      </w:r>
      <w:r w:rsidR="00B63368" w:rsidRPr="00FE574A">
        <w:rPr>
          <w:szCs w:val="24"/>
        </w:rPr>
        <w:t xml:space="preserve">process </w:t>
      </w:r>
      <w:r w:rsidR="00E84CDF" w:rsidRPr="00FE574A">
        <w:rPr>
          <w:szCs w:val="24"/>
        </w:rPr>
        <w:t xml:space="preserve">identified and eliminated poor quality data and included adjustments to account for the current military and civilian pay raises; an asset use charge, distribution of expenses between payroll and non-payroll expense categories; and a </w:t>
      </w:r>
      <w:proofErr w:type="gramStart"/>
      <w:r w:rsidR="00E84CDF" w:rsidRPr="00FE574A">
        <w:rPr>
          <w:szCs w:val="24"/>
        </w:rPr>
        <w:t>DoD</w:t>
      </w:r>
      <w:proofErr w:type="gramEnd"/>
      <w:r w:rsidR="00E84CDF" w:rsidRPr="00FE574A">
        <w:rPr>
          <w:szCs w:val="24"/>
        </w:rPr>
        <w:t xml:space="preserve"> inflation adjustment </w:t>
      </w:r>
      <w:r w:rsidR="00B63368" w:rsidRPr="00FE574A">
        <w:rPr>
          <w:szCs w:val="24"/>
        </w:rPr>
        <w:t xml:space="preserve">to account for cost increases </w:t>
      </w:r>
      <w:r w:rsidR="00E84CDF" w:rsidRPr="00FE574A">
        <w:rPr>
          <w:szCs w:val="24"/>
        </w:rPr>
        <w:t xml:space="preserve">from the data collection year </w:t>
      </w:r>
      <w:r w:rsidR="001B05B6" w:rsidRPr="00FE574A">
        <w:rPr>
          <w:szCs w:val="24"/>
        </w:rPr>
        <w:t>to the</w:t>
      </w:r>
      <w:r w:rsidR="00B63368" w:rsidRPr="00FE574A">
        <w:rPr>
          <w:szCs w:val="24"/>
        </w:rPr>
        <w:t xml:space="preserve"> </w:t>
      </w:r>
      <w:r w:rsidR="00E84CDF" w:rsidRPr="00FE574A">
        <w:rPr>
          <w:szCs w:val="24"/>
        </w:rPr>
        <w:t>current year.</w:t>
      </w:r>
      <w:r w:rsidR="006D2C5B">
        <w:rPr>
          <w:szCs w:val="24"/>
        </w:rPr>
        <w:t xml:space="preserve"> </w:t>
      </w:r>
    </w:p>
    <w:p w14:paraId="53DFF209" w14:textId="77777777" w:rsidR="00E84CDF" w:rsidRPr="00FE574A" w:rsidRDefault="00E84CDF" w:rsidP="00E27C73">
      <w:pPr>
        <w:rPr>
          <w:szCs w:val="24"/>
        </w:rPr>
      </w:pPr>
    </w:p>
    <w:p w14:paraId="53DFF20A" w14:textId="2A7D9FB9" w:rsidR="005F1A0A" w:rsidRPr="00FE574A" w:rsidRDefault="00E84CDF">
      <w:pPr>
        <w:rPr>
          <w:szCs w:val="24"/>
        </w:rPr>
      </w:pPr>
      <w:r w:rsidRPr="00FE574A">
        <w:rPr>
          <w:szCs w:val="24"/>
        </w:rPr>
        <w:t>D</w:t>
      </w:r>
      <w:r w:rsidR="00E27C73" w:rsidRPr="00FE574A">
        <w:rPr>
          <w:szCs w:val="24"/>
        </w:rPr>
        <w:t xml:space="preserve">iscounts for IMET and IOR </w:t>
      </w:r>
      <w:proofErr w:type="gramStart"/>
      <w:r w:rsidR="00E27C73" w:rsidRPr="00FE574A">
        <w:rPr>
          <w:szCs w:val="24"/>
        </w:rPr>
        <w:t xml:space="preserve">are </w:t>
      </w:r>
      <w:r w:rsidRPr="00FE574A">
        <w:rPr>
          <w:szCs w:val="24"/>
        </w:rPr>
        <w:t xml:space="preserve">also </w:t>
      </w:r>
      <w:r w:rsidR="00E27C73" w:rsidRPr="00FE574A">
        <w:rPr>
          <w:szCs w:val="24"/>
        </w:rPr>
        <w:t>calculated</w:t>
      </w:r>
      <w:proofErr w:type="gramEnd"/>
      <w:r w:rsidR="00E27C73" w:rsidRPr="00FE574A">
        <w:rPr>
          <w:szCs w:val="24"/>
        </w:rPr>
        <w:t xml:space="preserve"> based on FY</w:t>
      </w:r>
      <w:r w:rsidR="00124834" w:rsidRPr="00FE574A">
        <w:rPr>
          <w:szCs w:val="24"/>
        </w:rPr>
        <w:t xml:space="preserve"> </w:t>
      </w:r>
      <w:r w:rsidR="00FA62FE" w:rsidRPr="00FE574A">
        <w:rPr>
          <w:szCs w:val="24"/>
        </w:rPr>
        <w:t>201</w:t>
      </w:r>
      <w:r w:rsidR="00685D7F" w:rsidRPr="00FE574A">
        <w:rPr>
          <w:szCs w:val="24"/>
        </w:rPr>
        <w:t>5</w:t>
      </w:r>
      <w:r w:rsidR="00FA62FE" w:rsidRPr="00FE574A">
        <w:rPr>
          <w:szCs w:val="24"/>
        </w:rPr>
        <w:t xml:space="preserve"> </w:t>
      </w:r>
      <w:r w:rsidR="00E27C73" w:rsidRPr="00FE574A">
        <w:rPr>
          <w:szCs w:val="24"/>
        </w:rPr>
        <w:t xml:space="preserve">expense and workload data from all DoD MTFs that offer outpatient </w:t>
      </w:r>
      <w:r w:rsidR="00C735D1" w:rsidRPr="00FE574A">
        <w:rPr>
          <w:szCs w:val="24"/>
        </w:rPr>
        <w:t xml:space="preserve">and inpatient </w:t>
      </w:r>
      <w:r w:rsidR="00E27C73" w:rsidRPr="00FE574A">
        <w:rPr>
          <w:szCs w:val="24"/>
        </w:rPr>
        <w:t>services.</w:t>
      </w:r>
      <w:r w:rsidR="006D2C5B">
        <w:rPr>
          <w:szCs w:val="24"/>
        </w:rPr>
        <w:t xml:space="preserve"> </w:t>
      </w:r>
      <w:r w:rsidR="00E27C73" w:rsidRPr="00FE574A">
        <w:rPr>
          <w:szCs w:val="24"/>
        </w:rPr>
        <w:t xml:space="preserve">IMET and IOR </w:t>
      </w:r>
      <w:r w:rsidRPr="00FE574A">
        <w:rPr>
          <w:szCs w:val="24"/>
        </w:rPr>
        <w:t xml:space="preserve">adjustments </w:t>
      </w:r>
      <w:r w:rsidR="00E27C73" w:rsidRPr="00FE574A">
        <w:rPr>
          <w:szCs w:val="24"/>
        </w:rPr>
        <w:t xml:space="preserve">are calculated by removing from the FOR </w:t>
      </w:r>
      <w:r w:rsidR="00AF7C81" w:rsidRPr="00FE574A">
        <w:rPr>
          <w:szCs w:val="24"/>
        </w:rPr>
        <w:t>or</w:t>
      </w:r>
      <w:r w:rsidR="00E27C73" w:rsidRPr="00FE574A">
        <w:rPr>
          <w:szCs w:val="24"/>
        </w:rPr>
        <w:t xml:space="preserve"> FRR those expenses which are </w:t>
      </w:r>
      <w:r w:rsidR="00071276" w:rsidRPr="00FE574A">
        <w:rPr>
          <w:szCs w:val="24"/>
        </w:rPr>
        <w:t>excluded</w:t>
      </w:r>
      <w:r w:rsidR="00E27C73" w:rsidRPr="00FE574A">
        <w:rPr>
          <w:szCs w:val="24"/>
        </w:rPr>
        <w:t xml:space="preserve"> from consideration in IMET and Interagency billing.</w:t>
      </w:r>
      <w:r w:rsidR="006D2C5B">
        <w:rPr>
          <w:szCs w:val="24"/>
        </w:rPr>
        <w:t xml:space="preserve"> </w:t>
      </w:r>
      <w:r w:rsidR="00E27C73" w:rsidRPr="00FE574A">
        <w:rPr>
          <w:szCs w:val="24"/>
        </w:rPr>
        <w:t xml:space="preserve">The rates included in </w:t>
      </w:r>
      <w:r w:rsidR="00227D6A" w:rsidRPr="00FE574A">
        <w:rPr>
          <w:szCs w:val="24"/>
        </w:rPr>
        <w:t>S</w:t>
      </w:r>
      <w:r w:rsidR="00E27C73" w:rsidRPr="00FE574A">
        <w:rPr>
          <w:szCs w:val="24"/>
        </w:rPr>
        <w:t>ec</w:t>
      </w:r>
      <w:r w:rsidR="00756549" w:rsidRPr="00FE574A">
        <w:rPr>
          <w:szCs w:val="24"/>
        </w:rPr>
        <w:t xml:space="preserve">. </w:t>
      </w:r>
      <w:r w:rsidR="00E27C73" w:rsidRPr="00FE574A">
        <w:rPr>
          <w:szCs w:val="24"/>
        </w:rPr>
        <w:t>3</w:t>
      </w:r>
      <w:r w:rsidR="00E312C1" w:rsidRPr="00FE574A">
        <w:rPr>
          <w:szCs w:val="24"/>
        </w:rPr>
        <w:t>.0</w:t>
      </w:r>
      <w:r w:rsidR="00E27C73" w:rsidRPr="00FE574A">
        <w:rPr>
          <w:szCs w:val="24"/>
        </w:rPr>
        <w:t xml:space="preserve"> represent the FOR (unless otherwise specified).</w:t>
      </w:r>
      <w:r w:rsidR="006D2C5B">
        <w:rPr>
          <w:szCs w:val="24"/>
        </w:rPr>
        <w:t xml:space="preserve"> </w:t>
      </w:r>
      <w:r w:rsidR="00E27C73" w:rsidRPr="00FE574A">
        <w:rPr>
          <w:szCs w:val="24"/>
        </w:rPr>
        <w:t>IOR</w:t>
      </w:r>
      <w:r w:rsidR="000619AE" w:rsidRPr="00FE574A">
        <w:rPr>
          <w:szCs w:val="24"/>
        </w:rPr>
        <w:t>s</w:t>
      </w:r>
      <w:r w:rsidR="00E27C73" w:rsidRPr="00FE574A">
        <w:rPr>
          <w:szCs w:val="24"/>
        </w:rPr>
        <w:t xml:space="preserve"> exclude the “Miscellaneous Receipts” (</w:t>
      </w:r>
      <w:r w:rsidR="00FA62FE" w:rsidRPr="00FE574A">
        <w:rPr>
          <w:szCs w:val="24"/>
        </w:rPr>
        <w:t>e.g.</w:t>
      </w:r>
      <w:r w:rsidR="00982E74" w:rsidRPr="00FE574A">
        <w:rPr>
          <w:szCs w:val="24"/>
        </w:rPr>
        <w:t>,</w:t>
      </w:r>
      <w:r w:rsidR="00FA62FE" w:rsidRPr="00FE574A">
        <w:rPr>
          <w:szCs w:val="24"/>
        </w:rPr>
        <w:t xml:space="preserve"> </w:t>
      </w:r>
      <w:r w:rsidR="00E27C73" w:rsidRPr="00FE574A">
        <w:rPr>
          <w:szCs w:val="24"/>
        </w:rPr>
        <w:t>asset use charge</w:t>
      </w:r>
      <w:r w:rsidR="00227D6A" w:rsidRPr="00FE574A">
        <w:rPr>
          <w:szCs w:val="24"/>
        </w:rPr>
        <w:t>,</w:t>
      </w:r>
      <w:r w:rsidR="00E27C73" w:rsidRPr="00FE574A">
        <w:rPr>
          <w:szCs w:val="24"/>
        </w:rPr>
        <w:t xml:space="preserve"> percentage for military pay, civilian pay</w:t>
      </w:r>
      <w:r w:rsidR="009251DB">
        <w:rPr>
          <w:szCs w:val="24"/>
        </w:rPr>
        <w:t>,</w:t>
      </w:r>
      <w:r w:rsidR="00E27C73" w:rsidRPr="00FE574A">
        <w:rPr>
          <w:szCs w:val="24"/>
        </w:rPr>
        <w:t xml:space="preserve"> and other) portion of the</w:t>
      </w:r>
      <w:r w:rsidR="00542923" w:rsidRPr="00FE574A">
        <w:rPr>
          <w:szCs w:val="24"/>
        </w:rPr>
        <w:t xml:space="preserve"> </w:t>
      </w:r>
      <w:r w:rsidR="009D5A69" w:rsidRPr="00FE574A">
        <w:rPr>
          <w:szCs w:val="24"/>
        </w:rPr>
        <w:t>FOR/</w:t>
      </w:r>
      <w:r w:rsidR="00E27C73" w:rsidRPr="00FE574A">
        <w:rPr>
          <w:szCs w:val="24"/>
        </w:rPr>
        <w:t xml:space="preserve">FRR price </w:t>
      </w:r>
      <w:r w:rsidR="00B63368" w:rsidRPr="00FE574A">
        <w:rPr>
          <w:szCs w:val="24"/>
        </w:rPr>
        <w:t>calculation</w:t>
      </w:r>
      <w:r w:rsidR="00E27C73" w:rsidRPr="00FE574A">
        <w:rPr>
          <w:szCs w:val="24"/>
        </w:rPr>
        <w:t>.</w:t>
      </w:r>
      <w:r w:rsidR="006D2C5B">
        <w:rPr>
          <w:szCs w:val="24"/>
        </w:rPr>
        <w:t xml:space="preserve"> </w:t>
      </w:r>
      <w:r w:rsidR="00E27C73" w:rsidRPr="00FE574A">
        <w:rPr>
          <w:szCs w:val="24"/>
        </w:rPr>
        <w:t xml:space="preserve">IMET rates exclude both the “Miscellaneous Receipts” portion and the “Military Personnel” portion of the </w:t>
      </w:r>
      <w:r w:rsidR="009D5A69" w:rsidRPr="00FE574A">
        <w:rPr>
          <w:szCs w:val="24"/>
        </w:rPr>
        <w:t>FOR/</w:t>
      </w:r>
      <w:r w:rsidR="00E27C73" w:rsidRPr="00FE574A">
        <w:rPr>
          <w:szCs w:val="24"/>
        </w:rPr>
        <w:t xml:space="preserve">FRR price </w:t>
      </w:r>
      <w:r w:rsidR="00B63368" w:rsidRPr="00FE574A">
        <w:rPr>
          <w:szCs w:val="24"/>
        </w:rPr>
        <w:t>calculation</w:t>
      </w:r>
      <w:r w:rsidR="00E27C73" w:rsidRPr="00FE574A">
        <w:rPr>
          <w:szCs w:val="24"/>
        </w:rPr>
        <w:t>.</w:t>
      </w:r>
      <w:r w:rsidR="006D2C5B">
        <w:rPr>
          <w:szCs w:val="24"/>
        </w:rPr>
        <w:t xml:space="preserve"> </w:t>
      </w:r>
      <w:r w:rsidR="008C74D7" w:rsidRPr="00FE574A">
        <w:rPr>
          <w:szCs w:val="24"/>
        </w:rPr>
        <w:t xml:space="preserve">A government discount or billing </w:t>
      </w:r>
      <w:r w:rsidR="005F1A0A" w:rsidRPr="00FE574A">
        <w:rPr>
          <w:szCs w:val="24"/>
        </w:rPr>
        <w:t xml:space="preserve">calculation factor (percentage discount) </w:t>
      </w:r>
      <w:proofErr w:type="gramStart"/>
      <w:r w:rsidR="00883287" w:rsidRPr="00FE574A">
        <w:rPr>
          <w:szCs w:val="24"/>
        </w:rPr>
        <w:t>is</w:t>
      </w:r>
      <w:r w:rsidR="005F1A0A" w:rsidRPr="00FE574A">
        <w:rPr>
          <w:szCs w:val="24"/>
        </w:rPr>
        <w:t xml:space="preserve"> applied</w:t>
      </w:r>
      <w:proofErr w:type="gramEnd"/>
      <w:r w:rsidR="005F1A0A" w:rsidRPr="00FE574A">
        <w:rPr>
          <w:szCs w:val="24"/>
        </w:rPr>
        <w:t xml:space="preserve"> to the FOR when billing </w:t>
      </w:r>
      <w:r w:rsidR="00071276" w:rsidRPr="00FE574A">
        <w:rPr>
          <w:szCs w:val="24"/>
        </w:rPr>
        <w:t xml:space="preserve">for </w:t>
      </w:r>
      <w:r w:rsidR="006C3A7B" w:rsidRPr="00FE574A">
        <w:rPr>
          <w:szCs w:val="24"/>
        </w:rPr>
        <w:t xml:space="preserve">IMET and IOR </w:t>
      </w:r>
      <w:r w:rsidR="00071276" w:rsidRPr="00FE574A">
        <w:rPr>
          <w:szCs w:val="24"/>
        </w:rPr>
        <w:t>services</w:t>
      </w:r>
      <w:r w:rsidR="005F1A0A" w:rsidRPr="00FE574A">
        <w:rPr>
          <w:szCs w:val="24"/>
        </w:rPr>
        <w:t>.</w:t>
      </w:r>
    </w:p>
    <w:p w14:paraId="53DFF20B" w14:textId="77777777" w:rsidR="00E312C1" w:rsidRPr="00FE574A" w:rsidRDefault="00E312C1">
      <w:pPr>
        <w:rPr>
          <w:szCs w:val="24"/>
        </w:rPr>
      </w:pPr>
    </w:p>
    <w:p w14:paraId="53DFF20C" w14:textId="366C4074" w:rsidR="007C6E27" w:rsidRPr="00FE574A" w:rsidRDefault="005C32CD" w:rsidP="00227D6A">
      <w:pPr>
        <w:rPr>
          <w:szCs w:val="24"/>
        </w:rPr>
      </w:pPr>
      <w:r w:rsidRPr="00FE574A">
        <w:rPr>
          <w:szCs w:val="24"/>
        </w:rPr>
        <w:t xml:space="preserve">The IMET </w:t>
      </w:r>
      <w:r w:rsidR="00E84CDF" w:rsidRPr="00FE574A">
        <w:rPr>
          <w:szCs w:val="24"/>
        </w:rPr>
        <w:t>P</w:t>
      </w:r>
      <w:r w:rsidRPr="00FE574A">
        <w:rPr>
          <w:szCs w:val="24"/>
        </w:rPr>
        <w:t>rogram is a key funding component of U.S. security assistance that provides training on a grant basis to students from allied and friendly nations.</w:t>
      </w:r>
      <w:r w:rsidR="006D2C5B">
        <w:rPr>
          <w:szCs w:val="24"/>
        </w:rPr>
        <w:t xml:space="preserve"> </w:t>
      </w:r>
      <w:r w:rsidRPr="00FE574A">
        <w:rPr>
          <w:szCs w:val="24"/>
        </w:rPr>
        <w:t xml:space="preserve">Authority for the IMET program </w:t>
      </w:r>
      <w:proofErr w:type="gramStart"/>
      <w:r w:rsidRPr="00FE574A">
        <w:rPr>
          <w:szCs w:val="24"/>
        </w:rPr>
        <w:t>is found</w:t>
      </w:r>
      <w:proofErr w:type="gramEnd"/>
      <w:r w:rsidRPr="00FE574A">
        <w:rPr>
          <w:szCs w:val="24"/>
        </w:rPr>
        <w:t xml:space="preserve"> </w:t>
      </w:r>
      <w:r w:rsidR="00FA62FE" w:rsidRPr="00FE574A">
        <w:rPr>
          <w:szCs w:val="24"/>
        </w:rPr>
        <w:t>in</w:t>
      </w:r>
      <w:r w:rsidRPr="00FE574A">
        <w:rPr>
          <w:szCs w:val="24"/>
        </w:rPr>
        <w:t xml:space="preserve"> Chapter 5, part II, Foreign Assistance Act</w:t>
      </w:r>
      <w:r w:rsidR="00756549" w:rsidRPr="00FE574A">
        <w:rPr>
          <w:szCs w:val="24"/>
        </w:rPr>
        <w:t xml:space="preserve"> of 1961.</w:t>
      </w:r>
      <w:r w:rsidR="006D2C5B">
        <w:rPr>
          <w:szCs w:val="24"/>
        </w:rPr>
        <w:t xml:space="preserve"> </w:t>
      </w:r>
      <w:r w:rsidRPr="00FE574A">
        <w:rPr>
          <w:szCs w:val="24"/>
        </w:rPr>
        <w:t xml:space="preserve">Funding </w:t>
      </w:r>
      <w:proofErr w:type="gramStart"/>
      <w:r w:rsidRPr="00FE574A">
        <w:rPr>
          <w:szCs w:val="24"/>
        </w:rPr>
        <w:t>is appropriated</w:t>
      </w:r>
      <w:proofErr w:type="gramEnd"/>
      <w:r w:rsidRPr="00FE574A">
        <w:rPr>
          <w:szCs w:val="24"/>
        </w:rPr>
        <w:t xml:space="preserve"> from the International Affairs budget of the Department of State.</w:t>
      </w:r>
      <w:r w:rsidR="006D2C5B">
        <w:rPr>
          <w:szCs w:val="24"/>
        </w:rPr>
        <w:t xml:space="preserve"> </w:t>
      </w:r>
      <w:r w:rsidRPr="00FE574A">
        <w:rPr>
          <w:szCs w:val="24"/>
        </w:rPr>
        <w:t>Not all foreign national patients participate in the IMET program.</w:t>
      </w:r>
      <w:r w:rsidR="005F1A0A" w:rsidRPr="00FE574A">
        <w:rPr>
          <w:szCs w:val="24"/>
        </w:rPr>
        <w:t xml:space="preserve"> </w:t>
      </w:r>
      <w:r w:rsidR="00C04B92" w:rsidRPr="00FE574A">
        <w:rPr>
          <w:szCs w:val="24"/>
        </w:rPr>
        <w:t>The</w:t>
      </w:r>
      <w:r w:rsidR="00227D6A" w:rsidRPr="00FE574A">
        <w:rPr>
          <w:szCs w:val="24"/>
        </w:rPr>
        <w:t xml:space="preserve"> </w:t>
      </w:r>
      <w:r w:rsidR="00FD6642" w:rsidRPr="00FE574A">
        <w:rPr>
          <w:szCs w:val="24"/>
        </w:rPr>
        <w:t xml:space="preserve">IMET </w:t>
      </w:r>
      <w:r w:rsidR="007C6E27" w:rsidRPr="00FE574A">
        <w:rPr>
          <w:szCs w:val="24"/>
        </w:rPr>
        <w:t>rates</w:t>
      </w:r>
      <w:r w:rsidR="00227D6A" w:rsidRPr="00FE574A">
        <w:rPr>
          <w:szCs w:val="24"/>
        </w:rPr>
        <w:t xml:space="preserve"> </w:t>
      </w:r>
      <w:r w:rsidR="00047397" w:rsidRPr="00FE574A">
        <w:rPr>
          <w:szCs w:val="24"/>
        </w:rPr>
        <w:t xml:space="preserve">applied to </w:t>
      </w:r>
      <w:r w:rsidR="009C0D97" w:rsidRPr="00FE574A">
        <w:rPr>
          <w:szCs w:val="24"/>
        </w:rPr>
        <w:t>health care</w:t>
      </w:r>
      <w:r w:rsidR="00047397" w:rsidRPr="00FE574A">
        <w:rPr>
          <w:szCs w:val="24"/>
        </w:rPr>
        <w:t xml:space="preserve"> services </w:t>
      </w:r>
      <w:proofErr w:type="gramStart"/>
      <w:r w:rsidR="007C6E27" w:rsidRPr="00FE574A">
        <w:rPr>
          <w:szCs w:val="24"/>
        </w:rPr>
        <w:t>are</w:t>
      </w:r>
      <w:r w:rsidR="00047397" w:rsidRPr="00FE574A">
        <w:rPr>
          <w:szCs w:val="24"/>
        </w:rPr>
        <w:t xml:space="preserve"> listed</w:t>
      </w:r>
      <w:proofErr w:type="gramEnd"/>
      <w:r w:rsidR="00047397" w:rsidRPr="00FE574A">
        <w:rPr>
          <w:szCs w:val="24"/>
        </w:rPr>
        <w:t xml:space="preserve"> below</w:t>
      </w:r>
      <w:r w:rsidR="00FD6642" w:rsidRPr="00FE574A">
        <w:rPr>
          <w:szCs w:val="24"/>
        </w:rPr>
        <w:t xml:space="preserve">: </w:t>
      </w:r>
    </w:p>
    <w:p w14:paraId="53DFF20D" w14:textId="77777777" w:rsidR="007C6E27" w:rsidRPr="00FE574A" w:rsidRDefault="007C6E27" w:rsidP="00227D6A">
      <w:pPr>
        <w:rPr>
          <w:szCs w:val="24"/>
        </w:rPr>
      </w:pPr>
    </w:p>
    <w:p w14:paraId="53DFF20E" w14:textId="71F16220" w:rsidR="00B70C65" w:rsidRPr="00FE574A" w:rsidRDefault="007C6E27" w:rsidP="00571F2D">
      <w:pPr>
        <w:tabs>
          <w:tab w:val="left" w:pos="8465"/>
        </w:tabs>
        <w:rPr>
          <w:szCs w:val="24"/>
        </w:rPr>
      </w:pPr>
      <w:r w:rsidRPr="00FE574A">
        <w:rPr>
          <w:szCs w:val="24"/>
        </w:rPr>
        <w:t>All services except ambulance and dental</w:t>
      </w:r>
      <w:r w:rsidR="00FD6642" w:rsidRPr="00FE574A">
        <w:rPr>
          <w:szCs w:val="24"/>
        </w:rPr>
        <w:t xml:space="preserve"> </w:t>
      </w:r>
      <w:r w:rsidR="009D78D3" w:rsidRPr="00FE574A">
        <w:rPr>
          <w:szCs w:val="24"/>
        </w:rPr>
        <w:t>are</w:t>
      </w:r>
      <w:r w:rsidR="00C75463" w:rsidRPr="00FE574A">
        <w:rPr>
          <w:szCs w:val="24"/>
        </w:rPr>
        <w:t xml:space="preserve"> </w:t>
      </w:r>
      <w:r w:rsidR="00506811">
        <w:rPr>
          <w:szCs w:val="24"/>
        </w:rPr>
        <w:t>64.</w:t>
      </w:r>
      <w:r w:rsidR="00913ACF">
        <w:rPr>
          <w:szCs w:val="24"/>
        </w:rPr>
        <w:t>41</w:t>
      </w:r>
      <w:r w:rsidR="00506811">
        <w:rPr>
          <w:szCs w:val="24"/>
        </w:rPr>
        <w:t xml:space="preserve"> percent</w:t>
      </w:r>
      <w:r w:rsidR="00FD6642" w:rsidRPr="00FE574A">
        <w:rPr>
          <w:szCs w:val="24"/>
        </w:rPr>
        <w:t xml:space="preserve"> of the FOR</w:t>
      </w:r>
      <w:r w:rsidR="009D78D3" w:rsidRPr="00FE574A">
        <w:rPr>
          <w:szCs w:val="24"/>
        </w:rPr>
        <w:t>.</w:t>
      </w:r>
      <w:r w:rsidR="006D2C5B">
        <w:rPr>
          <w:szCs w:val="24"/>
        </w:rPr>
        <w:tab/>
      </w:r>
    </w:p>
    <w:p w14:paraId="53DFF20F" w14:textId="544E6A79" w:rsidR="00B63368" w:rsidRPr="00FE574A" w:rsidRDefault="005F1A0A" w:rsidP="00B70C65">
      <w:pPr>
        <w:ind w:firstLine="720"/>
        <w:rPr>
          <w:szCs w:val="24"/>
        </w:rPr>
      </w:pPr>
      <w:r w:rsidRPr="00FE574A">
        <w:rPr>
          <w:szCs w:val="24"/>
        </w:rPr>
        <w:t>Ambulance:</w:t>
      </w:r>
      <w:r w:rsidR="00227D6A" w:rsidRPr="00FE574A">
        <w:rPr>
          <w:szCs w:val="24"/>
        </w:rPr>
        <w:t xml:space="preserve"> </w:t>
      </w:r>
      <w:r w:rsidR="00506811">
        <w:rPr>
          <w:szCs w:val="24"/>
        </w:rPr>
        <w:t>6</w:t>
      </w:r>
      <w:r w:rsidR="00495D12">
        <w:rPr>
          <w:szCs w:val="24"/>
        </w:rPr>
        <w:t>0.20</w:t>
      </w:r>
      <w:r w:rsidR="003F7921" w:rsidRPr="00FE574A">
        <w:rPr>
          <w:szCs w:val="24"/>
        </w:rPr>
        <w:t xml:space="preserve"> </w:t>
      </w:r>
      <w:r w:rsidR="00357E8A" w:rsidRPr="00FE574A">
        <w:rPr>
          <w:szCs w:val="24"/>
        </w:rPr>
        <w:t>percent</w:t>
      </w:r>
      <w:r w:rsidRPr="00FE574A">
        <w:rPr>
          <w:szCs w:val="24"/>
        </w:rPr>
        <w:t xml:space="preserve"> of the FOR</w:t>
      </w:r>
    </w:p>
    <w:p w14:paraId="53DFF210" w14:textId="5FFEACA5" w:rsidR="00227D6A" w:rsidRPr="00FE574A" w:rsidRDefault="00B70C65" w:rsidP="00357E8A">
      <w:pPr>
        <w:ind w:firstLine="720"/>
        <w:rPr>
          <w:szCs w:val="24"/>
        </w:rPr>
      </w:pPr>
      <w:r w:rsidRPr="00FE574A">
        <w:rPr>
          <w:szCs w:val="24"/>
        </w:rPr>
        <w:t>D</w:t>
      </w:r>
      <w:r w:rsidR="005F1A0A" w:rsidRPr="00FE574A">
        <w:rPr>
          <w:szCs w:val="24"/>
        </w:rPr>
        <w:t xml:space="preserve">ental: </w:t>
      </w:r>
      <w:r w:rsidR="00506811" w:rsidRPr="009C3850">
        <w:rPr>
          <w:szCs w:val="24"/>
        </w:rPr>
        <w:t>46.74</w:t>
      </w:r>
      <w:r w:rsidR="00B63368" w:rsidRPr="00FE574A">
        <w:rPr>
          <w:szCs w:val="24"/>
        </w:rPr>
        <w:t xml:space="preserve"> </w:t>
      </w:r>
      <w:r w:rsidR="00357E8A" w:rsidRPr="00FE574A">
        <w:rPr>
          <w:szCs w:val="24"/>
        </w:rPr>
        <w:t>percent</w:t>
      </w:r>
      <w:r w:rsidR="005F1A0A" w:rsidRPr="00FE574A">
        <w:rPr>
          <w:szCs w:val="24"/>
        </w:rPr>
        <w:t xml:space="preserve"> of the FOR</w:t>
      </w:r>
    </w:p>
    <w:p w14:paraId="53DFF211" w14:textId="77777777" w:rsidR="005F1A0A" w:rsidRPr="00FE574A" w:rsidRDefault="005F1A0A" w:rsidP="00E312C1">
      <w:pPr>
        <w:ind w:left="900" w:hanging="180"/>
        <w:rPr>
          <w:szCs w:val="24"/>
        </w:rPr>
      </w:pPr>
      <w:r w:rsidRPr="00FE574A">
        <w:rPr>
          <w:szCs w:val="24"/>
        </w:rPr>
        <w:t xml:space="preserve"> </w:t>
      </w:r>
    </w:p>
    <w:p w14:paraId="53DFF212" w14:textId="3ACC896B" w:rsidR="0090065B" w:rsidRPr="00FE574A" w:rsidRDefault="00C04B92" w:rsidP="0090065B">
      <w:pPr>
        <w:rPr>
          <w:szCs w:val="24"/>
        </w:rPr>
      </w:pPr>
      <w:r w:rsidRPr="00FE574A">
        <w:rPr>
          <w:szCs w:val="24"/>
        </w:rPr>
        <w:t xml:space="preserve">The IOR </w:t>
      </w:r>
      <w:proofErr w:type="gramStart"/>
      <w:r w:rsidRPr="00FE574A">
        <w:rPr>
          <w:szCs w:val="24"/>
        </w:rPr>
        <w:t>is used</w:t>
      </w:r>
      <w:proofErr w:type="gramEnd"/>
      <w:r w:rsidRPr="00FE574A">
        <w:rPr>
          <w:szCs w:val="24"/>
        </w:rPr>
        <w:t xml:space="preserve"> to bill other federal agencies.</w:t>
      </w:r>
      <w:r w:rsidR="006D2C5B">
        <w:rPr>
          <w:szCs w:val="24"/>
        </w:rPr>
        <w:t xml:space="preserve"> </w:t>
      </w:r>
      <w:r w:rsidR="000619AE" w:rsidRPr="00FE574A">
        <w:rPr>
          <w:szCs w:val="24"/>
        </w:rPr>
        <w:t>IORs</w:t>
      </w:r>
      <w:r w:rsidR="009E0F15" w:rsidRPr="00FE574A">
        <w:rPr>
          <w:szCs w:val="24"/>
        </w:rPr>
        <w:t xml:space="preserve"> applied</w:t>
      </w:r>
      <w:r w:rsidR="0090065B" w:rsidRPr="00FE574A">
        <w:rPr>
          <w:szCs w:val="24"/>
        </w:rPr>
        <w:t xml:space="preserve"> </w:t>
      </w:r>
      <w:r w:rsidR="00047397" w:rsidRPr="00FE574A">
        <w:rPr>
          <w:szCs w:val="24"/>
        </w:rPr>
        <w:t xml:space="preserve">to </w:t>
      </w:r>
      <w:r w:rsidR="009C0D97" w:rsidRPr="00FE574A">
        <w:rPr>
          <w:szCs w:val="24"/>
        </w:rPr>
        <w:t>health care</w:t>
      </w:r>
      <w:r w:rsidR="00047397" w:rsidRPr="00FE574A">
        <w:rPr>
          <w:szCs w:val="24"/>
        </w:rPr>
        <w:t xml:space="preserve"> services </w:t>
      </w:r>
      <w:proofErr w:type="gramStart"/>
      <w:r w:rsidR="007C6E27" w:rsidRPr="00FE574A">
        <w:rPr>
          <w:szCs w:val="24"/>
        </w:rPr>
        <w:t>are</w:t>
      </w:r>
      <w:r w:rsidR="009D78D3" w:rsidRPr="00FE574A">
        <w:rPr>
          <w:szCs w:val="24"/>
        </w:rPr>
        <w:t xml:space="preserve"> </w:t>
      </w:r>
      <w:r w:rsidR="00047397" w:rsidRPr="00FE574A">
        <w:rPr>
          <w:szCs w:val="24"/>
        </w:rPr>
        <w:t>listed</w:t>
      </w:r>
      <w:proofErr w:type="gramEnd"/>
      <w:r w:rsidR="00047397" w:rsidRPr="00FE574A">
        <w:rPr>
          <w:szCs w:val="24"/>
        </w:rPr>
        <w:t xml:space="preserve"> below</w:t>
      </w:r>
      <w:r w:rsidR="001B1A7C" w:rsidRPr="00FE574A">
        <w:rPr>
          <w:szCs w:val="24"/>
        </w:rPr>
        <w:t>:</w:t>
      </w:r>
      <w:r w:rsidR="006D2C5B">
        <w:rPr>
          <w:szCs w:val="24"/>
        </w:rPr>
        <w:t xml:space="preserve"> </w:t>
      </w:r>
    </w:p>
    <w:p w14:paraId="53DFF213" w14:textId="77777777" w:rsidR="00E312C1" w:rsidRPr="00FE574A" w:rsidRDefault="007C6E27" w:rsidP="0090065B">
      <w:pPr>
        <w:rPr>
          <w:szCs w:val="24"/>
        </w:rPr>
      </w:pPr>
      <w:r w:rsidRPr="00FE574A">
        <w:rPr>
          <w:szCs w:val="24"/>
        </w:rPr>
        <w:tab/>
      </w:r>
    </w:p>
    <w:p w14:paraId="53DFF214" w14:textId="220E35DC" w:rsidR="007C6E27" w:rsidRPr="00FE574A" w:rsidRDefault="007C6E27" w:rsidP="00C0287B">
      <w:pPr>
        <w:ind w:firstLine="720"/>
        <w:rPr>
          <w:szCs w:val="24"/>
        </w:rPr>
      </w:pPr>
      <w:r w:rsidRPr="00FE574A">
        <w:rPr>
          <w:szCs w:val="24"/>
        </w:rPr>
        <w:t>All services except ambulance and dental</w:t>
      </w:r>
      <w:r w:rsidR="009D78D3" w:rsidRPr="00FE574A">
        <w:rPr>
          <w:szCs w:val="24"/>
        </w:rPr>
        <w:t xml:space="preserve"> </w:t>
      </w:r>
      <w:r w:rsidR="009D78D3" w:rsidRPr="009C3850">
        <w:rPr>
          <w:szCs w:val="24"/>
        </w:rPr>
        <w:t xml:space="preserve">are </w:t>
      </w:r>
      <w:r w:rsidR="00506811" w:rsidRPr="009B50C4">
        <w:rPr>
          <w:szCs w:val="24"/>
        </w:rPr>
        <w:t>93.</w:t>
      </w:r>
      <w:r w:rsidR="00913ACF">
        <w:rPr>
          <w:szCs w:val="24"/>
        </w:rPr>
        <w:t xml:space="preserve">41 </w:t>
      </w:r>
      <w:r w:rsidR="00357E8A" w:rsidRPr="00FE574A">
        <w:rPr>
          <w:szCs w:val="24"/>
        </w:rPr>
        <w:t>percent</w:t>
      </w:r>
      <w:r w:rsidR="009D78D3" w:rsidRPr="00FE574A">
        <w:rPr>
          <w:szCs w:val="24"/>
        </w:rPr>
        <w:t xml:space="preserve"> of the FOR</w:t>
      </w:r>
    </w:p>
    <w:p w14:paraId="53DFF215" w14:textId="1634F5D7" w:rsidR="0090065B" w:rsidRPr="00FE574A" w:rsidRDefault="0090065B" w:rsidP="0090065B">
      <w:pPr>
        <w:rPr>
          <w:szCs w:val="24"/>
        </w:rPr>
      </w:pPr>
      <w:r w:rsidRPr="00FE574A">
        <w:rPr>
          <w:szCs w:val="24"/>
        </w:rPr>
        <w:tab/>
      </w:r>
      <w:r w:rsidR="005F1A0A" w:rsidRPr="00FE574A">
        <w:rPr>
          <w:szCs w:val="24"/>
        </w:rPr>
        <w:t>Ambulance:</w:t>
      </w:r>
      <w:r w:rsidR="006D2C5B">
        <w:rPr>
          <w:szCs w:val="24"/>
        </w:rPr>
        <w:t xml:space="preserve"> </w:t>
      </w:r>
      <w:r w:rsidR="00506811">
        <w:rPr>
          <w:szCs w:val="24"/>
        </w:rPr>
        <w:t>93.37</w:t>
      </w:r>
      <w:r w:rsidR="00B63368" w:rsidRPr="00FE574A">
        <w:rPr>
          <w:szCs w:val="24"/>
        </w:rPr>
        <w:t xml:space="preserve"> </w:t>
      </w:r>
      <w:r w:rsidR="00357E8A" w:rsidRPr="00FE574A">
        <w:rPr>
          <w:szCs w:val="24"/>
        </w:rPr>
        <w:t>percent</w:t>
      </w:r>
      <w:r w:rsidR="005F1A0A" w:rsidRPr="00FE574A">
        <w:rPr>
          <w:szCs w:val="24"/>
        </w:rPr>
        <w:t xml:space="preserve"> of the FOR</w:t>
      </w:r>
      <w:r w:rsidRPr="00FE574A">
        <w:rPr>
          <w:szCs w:val="24"/>
        </w:rPr>
        <w:tab/>
      </w:r>
    </w:p>
    <w:p w14:paraId="53DFF216" w14:textId="08C8066F" w:rsidR="0090065B" w:rsidRPr="00FE574A" w:rsidRDefault="0090065B" w:rsidP="0090065B">
      <w:pPr>
        <w:ind w:firstLine="720"/>
        <w:rPr>
          <w:szCs w:val="24"/>
        </w:rPr>
      </w:pPr>
      <w:r w:rsidRPr="00FE574A">
        <w:rPr>
          <w:szCs w:val="24"/>
        </w:rPr>
        <w:t>D</w:t>
      </w:r>
      <w:r w:rsidR="005F1A0A" w:rsidRPr="00FE574A">
        <w:rPr>
          <w:szCs w:val="24"/>
        </w:rPr>
        <w:t>ental:</w:t>
      </w:r>
      <w:r w:rsidR="006D2C5B">
        <w:rPr>
          <w:szCs w:val="24"/>
        </w:rPr>
        <w:t xml:space="preserve"> </w:t>
      </w:r>
      <w:r w:rsidR="00506811">
        <w:rPr>
          <w:szCs w:val="24"/>
        </w:rPr>
        <w:t xml:space="preserve">94.57 </w:t>
      </w:r>
      <w:r w:rsidR="00357E8A" w:rsidRPr="00FE574A">
        <w:rPr>
          <w:szCs w:val="24"/>
        </w:rPr>
        <w:t>percent</w:t>
      </w:r>
      <w:r w:rsidR="005F1A0A" w:rsidRPr="00FE574A">
        <w:rPr>
          <w:szCs w:val="24"/>
        </w:rPr>
        <w:t xml:space="preserve"> of the FOR</w:t>
      </w:r>
    </w:p>
    <w:p w14:paraId="64893228" w14:textId="749B4652" w:rsidR="00F77696" w:rsidRDefault="00F77696">
      <w:pPr>
        <w:rPr>
          <w:szCs w:val="24"/>
        </w:rPr>
      </w:pPr>
    </w:p>
    <w:p w14:paraId="5A4C67E7" w14:textId="77777777" w:rsidR="00FE574A" w:rsidRDefault="00FE574A">
      <w:pPr>
        <w:rPr>
          <w:szCs w:val="24"/>
        </w:rPr>
      </w:pPr>
    </w:p>
    <w:p w14:paraId="403ADD10" w14:textId="77777777" w:rsidR="00FE574A" w:rsidRPr="00FE574A" w:rsidRDefault="00FE574A">
      <w:pPr>
        <w:rPr>
          <w:szCs w:val="24"/>
        </w:rPr>
      </w:pPr>
    </w:p>
    <w:p w14:paraId="50366646" w14:textId="1577FC8D" w:rsidR="00B67CAE" w:rsidRPr="00FE574A" w:rsidRDefault="00B67CAE">
      <w:pPr>
        <w:rPr>
          <w:b/>
          <w:szCs w:val="24"/>
        </w:rPr>
      </w:pPr>
    </w:p>
    <w:p w14:paraId="53DFF224" w14:textId="395DEFD7" w:rsidR="00B70C65" w:rsidRPr="00FE574A" w:rsidRDefault="009E0F15">
      <w:pPr>
        <w:rPr>
          <w:bCs/>
          <w:szCs w:val="24"/>
          <w:u w:val="single"/>
        </w:rPr>
      </w:pPr>
      <w:r w:rsidRPr="00FE574A">
        <w:rPr>
          <w:b/>
          <w:szCs w:val="24"/>
        </w:rPr>
        <w:lastRenderedPageBreak/>
        <w:t>3.0</w:t>
      </w:r>
      <w:r w:rsidR="005F1A0A" w:rsidRPr="00FE574A">
        <w:rPr>
          <w:b/>
          <w:szCs w:val="24"/>
        </w:rPr>
        <w:t xml:space="preserve"> Outpatient Medical and Dental Services Rates</w:t>
      </w:r>
    </w:p>
    <w:p w14:paraId="53DFF225" w14:textId="77777777" w:rsidR="00B70C65" w:rsidRPr="00FE574A" w:rsidRDefault="00B70C65">
      <w:pPr>
        <w:rPr>
          <w:bCs/>
          <w:szCs w:val="24"/>
          <w:u w:val="single"/>
        </w:rPr>
      </w:pPr>
    </w:p>
    <w:p w14:paraId="53DFF226" w14:textId="77777777" w:rsidR="005F1A0A" w:rsidRPr="00FE574A" w:rsidRDefault="005E4176">
      <w:pPr>
        <w:rPr>
          <w:bCs/>
          <w:szCs w:val="24"/>
          <w:u w:val="single"/>
        </w:rPr>
      </w:pPr>
      <w:r w:rsidRPr="00FE574A">
        <w:rPr>
          <w:bCs/>
          <w:szCs w:val="24"/>
          <w:u w:val="single"/>
        </w:rPr>
        <w:t>3.1</w:t>
      </w:r>
      <w:r w:rsidR="00E01FC1" w:rsidRPr="00FE574A">
        <w:rPr>
          <w:bCs/>
          <w:szCs w:val="24"/>
          <w:u w:val="single"/>
        </w:rPr>
        <w:t xml:space="preserve"> </w:t>
      </w:r>
      <w:r w:rsidR="005F1A0A" w:rsidRPr="00FE574A">
        <w:rPr>
          <w:bCs/>
          <w:szCs w:val="24"/>
          <w:u w:val="single"/>
        </w:rPr>
        <w:t>Terminology</w:t>
      </w:r>
    </w:p>
    <w:p w14:paraId="53DFF227" w14:textId="77777777" w:rsidR="005F1A0A" w:rsidRPr="00FE574A" w:rsidRDefault="005F1A0A">
      <w:pPr>
        <w:rPr>
          <w:b/>
          <w:szCs w:val="24"/>
        </w:rPr>
      </w:pPr>
    </w:p>
    <w:p w14:paraId="7ACF442F" w14:textId="60D26573" w:rsidR="005E6460" w:rsidRPr="00FE574A" w:rsidRDefault="005E6460">
      <w:pPr>
        <w:rPr>
          <w:bCs/>
          <w:szCs w:val="24"/>
        </w:rPr>
      </w:pPr>
      <w:r w:rsidRPr="00FE574A">
        <w:rPr>
          <w:bCs/>
          <w:szCs w:val="24"/>
        </w:rPr>
        <w:t xml:space="preserve">Ambulatory Payment Classification (APC) </w:t>
      </w:r>
      <w:r w:rsidR="0080746C">
        <w:rPr>
          <w:bCs/>
          <w:szCs w:val="24"/>
        </w:rPr>
        <w:t>rate system</w:t>
      </w:r>
      <w:r w:rsidR="009251DB" w:rsidRPr="00FE574A">
        <w:rPr>
          <w:bCs/>
          <w:szCs w:val="24"/>
        </w:rPr>
        <w:t xml:space="preserve"> - </w:t>
      </w:r>
      <w:r w:rsidRPr="00FE574A">
        <w:rPr>
          <w:bCs/>
          <w:szCs w:val="24"/>
        </w:rPr>
        <w:t xml:space="preserve">provides a set of prospectively determined charges </w:t>
      </w:r>
      <w:r w:rsidRPr="00D911A8">
        <w:rPr>
          <w:bCs/>
          <w:szCs w:val="24"/>
        </w:rPr>
        <w:t>applicable to outpatient services provided in hospitals</w:t>
      </w:r>
      <w:r w:rsidRPr="00FE574A">
        <w:rPr>
          <w:bCs/>
          <w:szCs w:val="24"/>
        </w:rPr>
        <w:t>.</w:t>
      </w:r>
      <w:r w:rsidR="006D2C5B">
        <w:rPr>
          <w:bCs/>
          <w:szCs w:val="24"/>
        </w:rPr>
        <w:t xml:space="preserve"> </w:t>
      </w:r>
      <w:r w:rsidRPr="00FE574A">
        <w:rPr>
          <w:bCs/>
          <w:szCs w:val="24"/>
        </w:rPr>
        <w:t xml:space="preserve">It </w:t>
      </w:r>
      <w:proofErr w:type="gramStart"/>
      <w:r w:rsidRPr="00FE574A">
        <w:rPr>
          <w:bCs/>
          <w:szCs w:val="24"/>
        </w:rPr>
        <w:t>is used</w:t>
      </w:r>
      <w:proofErr w:type="gramEnd"/>
      <w:r w:rsidRPr="00FE574A">
        <w:rPr>
          <w:bCs/>
          <w:szCs w:val="24"/>
        </w:rPr>
        <w:t xml:space="preserve"> to group institutional services that are clinically comparable including the use of resources.</w:t>
      </w:r>
      <w:r w:rsidR="006D2C5B">
        <w:rPr>
          <w:bCs/>
          <w:szCs w:val="24"/>
        </w:rPr>
        <w:t xml:space="preserve"> </w:t>
      </w:r>
      <w:r w:rsidRPr="00FE574A">
        <w:rPr>
          <w:bCs/>
          <w:szCs w:val="24"/>
        </w:rPr>
        <w:t xml:space="preserve">CPT®/HCPCS codes and descriptors </w:t>
      </w:r>
      <w:proofErr w:type="gramStart"/>
      <w:r w:rsidRPr="00FE574A">
        <w:rPr>
          <w:bCs/>
          <w:szCs w:val="24"/>
        </w:rPr>
        <w:t>are used</w:t>
      </w:r>
      <w:proofErr w:type="gramEnd"/>
      <w:r w:rsidRPr="00FE574A">
        <w:rPr>
          <w:bCs/>
          <w:szCs w:val="24"/>
        </w:rPr>
        <w:t xml:space="preserve"> to identify and group the services into appropriate APCs. The </w:t>
      </w:r>
      <w:r w:rsidR="00685D7F" w:rsidRPr="00FE574A">
        <w:rPr>
          <w:bCs/>
          <w:szCs w:val="24"/>
        </w:rPr>
        <w:t xml:space="preserve">Emergency Department </w:t>
      </w:r>
      <w:r w:rsidR="00D72DB8">
        <w:rPr>
          <w:bCs/>
          <w:szCs w:val="24"/>
        </w:rPr>
        <w:t>i</w:t>
      </w:r>
      <w:r w:rsidR="00685D7F" w:rsidRPr="00FE574A">
        <w:rPr>
          <w:bCs/>
          <w:szCs w:val="24"/>
        </w:rPr>
        <w:t xml:space="preserve">nstitutional </w:t>
      </w:r>
      <w:r w:rsidRPr="00FE574A">
        <w:rPr>
          <w:bCs/>
          <w:szCs w:val="24"/>
        </w:rPr>
        <w:t xml:space="preserve">billing rates established under this system </w:t>
      </w:r>
      <w:r w:rsidR="00663421" w:rsidRPr="00FE574A">
        <w:rPr>
          <w:bCs/>
          <w:szCs w:val="24"/>
        </w:rPr>
        <w:t xml:space="preserve">in Section 3.2 </w:t>
      </w:r>
      <w:r w:rsidRPr="00FE574A">
        <w:rPr>
          <w:bCs/>
          <w:szCs w:val="24"/>
        </w:rPr>
        <w:t xml:space="preserve">include the institutional costs associated with items or services that </w:t>
      </w:r>
      <w:proofErr w:type="gramStart"/>
      <w:r w:rsidRPr="00FE574A">
        <w:rPr>
          <w:bCs/>
          <w:szCs w:val="24"/>
        </w:rPr>
        <w:t>are directly related</w:t>
      </w:r>
      <w:proofErr w:type="gramEnd"/>
      <w:r w:rsidRPr="00FE574A">
        <w:rPr>
          <w:bCs/>
          <w:szCs w:val="24"/>
        </w:rPr>
        <w:t xml:space="preserve"> to performing a procedure and</w:t>
      </w:r>
      <w:r w:rsidR="006D2C5B">
        <w:rPr>
          <w:bCs/>
          <w:szCs w:val="24"/>
        </w:rPr>
        <w:t>, in most cases, are</w:t>
      </w:r>
      <w:r w:rsidRPr="00FE574A">
        <w:rPr>
          <w:bCs/>
          <w:szCs w:val="24"/>
        </w:rPr>
        <w:t xml:space="preserve"> packaged within the APC group.</w:t>
      </w:r>
      <w:r w:rsidR="00EE7500" w:rsidRPr="00EE7500">
        <w:rPr>
          <w:bCs/>
          <w:szCs w:val="24"/>
        </w:rPr>
        <w:t xml:space="preserve"> </w:t>
      </w:r>
      <w:r w:rsidR="00EE7500" w:rsidRPr="00FE574A">
        <w:rPr>
          <w:bCs/>
          <w:szCs w:val="24"/>
        </w:rPr>
        <w:t>The billing rates established under this system in Section 4.2 for elective cosmetic procedures apply only to the institutional charges for the ambulatory surgery procedures included in an A</w:t>
      </w:r>
      <w:r w:rsidR="00EE7500">
        <w:rPr>
          <w:bCs/>
          <w:szCs w:val="24"/>
        </w:rPr>
        <w:t>PC group.</w:t>
      </w:r>
    </w:p>
    <w:p w14:paraId="49422647" w14:textId="77777777" w:rsidR="00662D83" w:rsidRDefault="00662D83">
      <w:pPr>
        <w:rPr>
          <w:bCs/>
          <w:szCs w:val="24"/>
        </w:rPr>
      </w:pPr>
    </w:p>
    <w:p w14:paraId="53DFF228" w14:textId="213D29B6" w:rsidR="00355E79" w:rsidRPr="00FE574A" w:rsidRDefault="005F1A0A">
      <w:pPr>
        <w:rPr>
          <w:bCs/>
          <w:szCs w:val="24"/>
        </w:rPr>
      </w:pPr>
      <w:r w:rsidRPr="00FE574A">
        <w:rPr>
          <w:bCs/>
          <w:szCs w:val="24"/>
        </w:rPr>
        <w:t>Ambulatory Procedure Visit (APV)</w:t>
      </w:r>
      <w:r w:rsidR="00F86070" w:rsidRPr="00FE574A">
        <w:rPr>
          <w:bCs/>
          <w:szCs w:val="24"/>
        </w:rPr>
        <w:t xml:space="preserve"> - </w:t>
      </w:r>
      <w:r w:rsidRPr="00FE574A">
        <w:rPr>
          <w:bCs/>
          <w:szCs w:val="24"/>
        </w:rPr>
        <w:t>a procedure or surgical intervention that require</w:t>
      </w:r>
      <w:r w:rsidR="00AE4EDC" w:rsidRPr="00FE574A">
        <w:rPr>
          <w:bCs/>
          <w:szCs w:val="24"/>
        </w:rPr>
        <w:t>s</w:t>
      </w:r>
      <w:r w:rsidRPr="00FE574A">
        <w:rPr>
          <w:bCs/>
          <w:szCs w:val="24"/>
        </w:rPr>
        <w:t xml:space="preserve"> pre-procedure care, a</w:t>
      </w:r>
      <w:r w:rsidR="00133560" w:rsidRPr="00FE574A">
        <w:rPr>
          <w:bCs/>
          <w:szCs w:val="24"/>
        </w:rPr>
        <w:t xml:space="preserve">n actual </w:t>
      </w:r>
      <w:r w:rsidRPr="00FE574A">
        <w:rPr>
          <w:bCs/>
          <w:szCs w:val="24"/>
        </w:rPr>
        <w:t>procedure to be performed, and immediate post-procedure care as directed by a qualified health care provider.</w:t>
      </w:r>
      <w:r w:rsidR="006D2C5B">
        <w:rPr>
          <w:bCs/>
          <w:szCs w:val="24"/>
        </w:rPr>
        <w:t xml:space="preserve"> </w:t>
      </w:r>
      <w:r w:rsidRPr="00FE574A">
        <w:rPr>
          <w:bCs/>
          <w:szCs w:val="24"/>
        </w:rPr>
        <w:t xml:space="preserve">Minor procedures that </w:t>
      </w:r>
      <w:proofErr w:type="gramStart"/>
      <w:r w:rsidRPr="00FE574A">
        <w:rPr>
          <w:bCs/>
          <w:szCs w:val="24"/>
        </w:rPr>
        <w:t>are performed</w:t>
      </w:r>
      <w:proofErr w:type="gramEnd"/>
      <w:r w:rsidRPr="00FE574A">
        <w:rPr>
          <w:bCs/>
          <w:szCs w:val="24"/>
        </w:rPr>
        <w:t xml:space="preserve"> in </w:t>
      </w:r>
      <w:r w:rsidR="00AE4EDC" w:rsidRPr="00FE574A">
        <w:rPr>
          <w:bCs/>
          <w:szCs w:val="24"/>
        </w:rPr>
        <w:t xml:space="preserve">an </w:t>
      </w:r>
      <w:r w:rsidRPr="00FE574A">
        <w:rPr>
          <w:bCs/>
          <w:szCs w:val="24"/>
        </w:rPr>
        <w:t xml:space="preserve">outpatient clinic setting that </w:t>
      </w:r>
      <w:r w:rsidR="009E0F15" w:rsidRPr="00FE574A">
        <w:rPr>
          <w:bCs/>
          <w:szCs w:val="24"/>
        </w:rPr>
        <w:t>do</w:t>
      </w:r>
      <w:r w:rsidR="001B05B6" w:rsidRPr="00FE574A">
        <w:rPr>
          <w:bCs/>
          <w:szCs w:val="24"/>
        </w:rPr>
        <w:t>es</w:t>
      </w:r>
      <w:r w:rsidR="009E0F15" w:rsidRPr="00FE574A">
        <w:rPr>
          <w:bCs/>
          <w:szCs w:val="24"/>
        </w:rPr>
        <w:t xml:space="preserve"> </w:t>
      </w:r>
      <w:r w:rsidRPr="00FE574A">
        <w:rPr>
          <w:bCs/>
          <w:szCs w:val="24"/>
        </w:rPr>
        <w:t xml:space="preserve">not require post-procedure care by a medical professional </w:t>
      </w:r>
      <w:r w:rsidR="00047397" w:rsidRPr="00FE574A">
        <w:rPr>
          <w:bCs/>
          <w:szCs w:val="24"/>
        </w:rPr>
        <w:t>are</w:t>
      </w:r>
      <w:r w:rsidRPr="00FE574A">
        <w:rPr>
          <w:bCs/>
          <w:szCs w:val="24"/>
        </w:rPr>
        <w:t xml:space="preserve"> not considered APVs.</w:t>
      </w:r>
      <w:r w:rsidR="006D2C5B">
        <w:rPr>
          <w:bCs/>
          <w:szCs w:val="24"/>
        </w:rPr>
        <w:t xml:space="preserve"> </w:t>
      </w:r>
      <w:r w:rsidRPr="00FE574A">
        <w:rPr>
          <w:bCs/>
          <w:szCs w:val="24"/>
        </w:rPr>
        <w:t xml:space="preserve">The nature of the procedure and the medical status of the patient combine </w:t>
      </w:r>
      <w:r w:rsidR="00133560" w:rsidRPr="00FE574A">
        <w:rPr>
          <w:bCs/>
          <w:szCs w:val="24"/>
        </w:rPr>
        <w:t xml:space="preserve">as a short-term care requirement, but not for inpatient care. </w:t>
      </w:r>
      <w:r w:rsidRPr="00FE574A">
        <w:rPr>
          <w:bCs/>
          <w:szCs w:val="24"/>
        </w:rPr>
        <w:t>These procedures are appropriate for all types of patients (</w:t>
      </w:r>
      <w:r w:rsidR="00982E74" w:rsidRPr="00FE574A">
        <w:rPr>
          <w:bCs/>
          <w:szCs w:val="24"/>
        </w:rPr>
        <w:t xml:space="preserve">e.g., </w:t>
      </w:r>
      <w:r w:rsidRPr="00FE574A">
        <w:rPr>
          <w:bCs/>
          <w:szCs w:val="24"/>
        </w:rPr>
        <w:t xml:space="preserve">obstetrical, surgical and </w:t>
      </w:r>
      <w:r w:rsidR="003F7921" w:rsidRPr="00FE574A">
        <w:rPr>
          <w:bCs/>
          <w:szCs w:val="24"/>
        </w:rPr>
        <w:t>non-surgical</w:t>
      </w:r>
      <w:r w:rsidRPr="00FE574A">
        <w:rPr>
          <w:bCs/>
          <w:szCs w:val="24"/>
        </w:rPr>
        <w:t xml:space="preserve">) who by virtue of the procedure or anesthesia require post-procedure care and/or monitoring by medical personnel. </w:t>
      </w:r>
    </w:p>
    <w:p w14:paraId="53DFF229" w14:textId="77777777" w:rsidR="00355E79" w:rsidRPr="00FE574A" w:rsidRDefault="00355E79">
      <w:pPr>
        <w:rPr>
          <w:bCs/>
          <w:szCs w:val="24"/>
        </w:rPr>
      </w:pPr>
    </w:p>
    <w:p w14:paraId="53DFF22A" w14:textId="4275E617" w:rsidR="005F1A0A" w:rsidRPr="00FE574A" w:rsidRDefault="00355E79">
      <w:pPr>
        <w:rPr>
          <w:bCs/>
          <w:szCs w:val="24"/>
        </w:rPr>
      </w:pPr>
      <w:r w:rsidRPr="00FE574A">
        <w:rPr>
          <w:bCs/>
          <w:szCs w:val="24"/>
        </w:rPr>
        <w:t>Ambulatory Procedure Unit</w:t>
      </w:r>
      <w:r w:rsidR="00A23430" w:rsidRPr="00FE574A">
        <w:rPr>
          <w:bCs/>
          <w:szCs w:val="24"/>
        </w:rPr>
        <w:t xml:space="preserve"> (APU)</w:t>
      </w:r>
      <w:r w:rsidR="00F86070" w:rsidRPr="00FE574A">
        <w:rPr>
          <w:bCs/>
          <w:szCs w:val="24"/>
        </w:rPr>
        <w:t xml:space="preserve"> - </w:t>
      </w:r>
      <w:r w:rsidR="005F1A0A" w:rsidRPr="00FE574A">
        <w:rPr>
          <w:bCs/>
          <w:szCs w:val="24"/>
        </w:rPr>
        <w:t xml:space="preserve">a location or organization </w:t>
      </w:r>
      <w:r w:rsidR="005F1A0A" w:rsidRPr="00D911A8">
        <w:rPr>
          <w:bCs/>
          <w:szCs w:val="24"/>
        </w:rPr>
        <w:t>within an MTF (or freestanding outpatient clinic)</w:t>
      </w:r>
      <w:r w:rsidR="005F1A0A" w:rsidRPr="00FE574A">
        <w:rPr>
          <w:bCs/>
          <w:szCs w:val="24"/>
        </w:rPr>
        <w:t xml:space="preserve"> that is specially equipped, staffed, and designated for the purpose of providing the intensive level o</w:t>
      </w:r>
      <w:r w:rsidRPr="00FE574A">
        <w:rPr>
          <w:bCs/>
          <w:szCs w:val="24"/>
        </w:rPr>
        <w:t>f</w:t>
      </w:r>
      <w:r w:rsidR="005F1A0A" w:rsidRPr="00FE574A">
        <w:rPr>
          <w:bCs/>
          <w:szCs w:val="24"/>
        </w:rPr>
        <w:t xml:space="preserve"> care associated with APVs.</w:t>
      </w:r>
      <w:r w:rsidR="006D2C5B">
        <w:rPr>
          <w:bCs/>
          <w:szCs w:val="24"/>
        </w:rPr>
        <w:t xml:space="preserve"> </w:t>
      </w:r>
    </w:p>
    <w:p w14:paraId="53DFF22B" w14:textId="77777777" w:rsidR="005F1A0A" w:rsidRPr="00FE574A" w:rsidRDefault="005F1A0A">
      <w:pPr>
        <w:rPr>
          <w:b/>
          <w:szCs w:val="24"/>
        </w:rPr>
      </w:pPr>
    </w:p>
    <w:p w14:paraId="5A10C37B" w14:textId="2C125F95" w:rsidR="005E6460" w:rsidRPr="00FE574A" w:rsidRDefault="005E6460" w:rsidP="005E6460">
      <w:pPr>
        <w:rPr>
          <w:bCs/>
          <w:szCs w:val="24"/>
        </w:rPr>
      </w:pPr>
      <w:r w:rsidRPr="00FE574A">
        <w:rPr>
          <w:bCs/>
          <w:szCs w:val="24"/>
        </w:rPr>
        <w:t>Ambulatory Surgery Center (ASC)</w:t>
      </w:r>
      <w:r w:rsidR="0080746C">
        <w:rPr>
          <w:bCs/>
          <w:szCs w:val="24"/>
        </w:rPr>
        <w:t xml:space="preserve"> rate system</w:t>
      </w:r>
      <w:r w:rsidRPr="00FE574A">
        <w:rPr>
          <w:bCs/>
          <w:szCs w:val="24"/>
        </w:rPr>
        <w:t xml:space="preserve"> -</w:t>
      </w:r>
      <w:r w:rsidR="006D2C5B">
        <w:rPr>
          <w:bCs/>
          <w:szCs w:val="24"/>
        </w:rPr>
        <w:t xml:space="preserve"> </w:t>
      </w:r>
      <w:r w:rsidRPr="00FE574A">
        <w:rPr>
          <w:bCs/>
          <w:szCs w:val="24"/>
        </w:rPr>
        <w:t xml:space="preserve">provides prospectively determined charges </w:t>
      </w:r>
      <w:r w:rsidRPr="00D911A8">
        <w:rPr>
          <w:bCs/>
          <w:szCs w:val="24"/>
        </w:rPr>
        <w:t xml:space="preserve">applicable to ambulatory surgery services provided in MTFs that </w:t>
      </w:r>
      <w:r w:rsidR="00662D83">
        <w:rPr>
          <w:bCs/>
          <w:szCs w:val="24"/>
        </w:rPr>
        <w:t>are not hospitals (i.e., they do not provide inpatient services)</w:t>
      </w:r>
      <w:r w:rsidRPr="00D911A8">
        <w:rPr>
          <w:bCs/>
          <w:szCs w:val="24"/>
        </w:rPr>
        <w:t>.</w:t>
      </w:r>
      <w:r w:rsidR="006D2C5B">
        <w:rPr>
          <w:bCs/>
          <w:szCs w:val="24"/>
        </w:rPr>
        <w:t xml:space="preserve"> </w:t>
      </w:r>
      <w:r w:rsidRPr="00FE574A">
        <w:rPr>
          <w:bCs/>
          <w:szCs w:val="24"/>
        </w:rPr>
        <w:t xml:space="preserve">It </w:t>
      </w:r>
      <w:proofErr w:type="gramStart"/>
      <w:r w:rsidRPr="00FE574A">
        <w:rPr>
          <w:bCs/>
          <w:szCs w:val="24"/>
        </w:rPr>
        <w:t>is used</w:t>
      </w:r>
      <w:proofErr w:type="gramEnd"/>
      <w:r w:rsidRPr="00FE574A">
        <w:rPr>
          <w:bCs/>
          <w:szCs w:val="24"/>
        </w:rPr>
        <w:t xml:space="preserve"> to group surgical procedures based on ranges of cost. The billing rates established under this system</w:t>
      </w:r>
      <w:r w:rsidR="00663421" w:rsidRPr="00FE574A">
        <w:rPr>
          <w:bCs/>
          <w:szCs w:val="24"/>
        </w:rPr>
        <w:t xml:space="preserve"> </w:t>
      </w:r>
      <w:r w:rsidR="0091207A" w:rsidRPr="00FE574A">
        <w:rPr>
          <w:bCs/>
          <w:szCs w:val="24"/>
        </w:rPr>
        <w:t xml:space="preserve">in Section 4.2 </w:t>
      </w:r>
      <w:r w:rsidR="00663421" w:rsidRPr="00FE574A">
        <w:rPr>
          <w:bCs/>
          <w:szCs w:val="24"/>
        </w:rPr>
        <w:t>for elective cosmetic procedures</w:t>
      </w:r>
      <w:r w:rsidRPr="00FE574A">
        <w:rPr>
          <w:bCs/>
          <w:szCs w:val="24"/>
        </w:rPr>
        <w:t xml:space="preserve"> apply only to the institutional charges for the ambulatory surgery procedures included in an ASC group.</w:t>
      </w:r>
    </w:p>
    <w:p w14:paraId="50282478" w14:textId="77777777" w:rsidR="005E6460" w:rsidRPr="00FE574A" w:rsidRDefault="005E6460">
      <w:pPr>
        <w:rPr>
          <w:bCs/>
          <w:szCs w:val="24"/>
        </w:rPr>
      </w:pPr>
    </w:p>
    <w:p w14:paraId="197CBB8F" w14:textId="121710A7" w:rsidR="00587FCC" w:rsidRDefault="000C5BC6">
      <w:pPr>
        <w:rPr>
          <w:bCs/>
          <w:szCs w:val="24"/>
        </w:rPr>
      </w:pPr>
      <w:r w:rsidRPr="00FE574A">
        <w:rPr>
          <w:bCs/>
          <w:szCs w:val="24"/>
        </w:rPr>
        <w:t xml:space="preserve">Emergency Department </w:t>
      </w:r>
      <w:r w:rsidR="00624DAA" w:rsidRPr="00FE574A">
        <w:rPr>
          <w:bCs/>
          <w:szCs w:val="24"/>
        </w:rPr>
        <w:t>(ED)</w:t>
      </w:r>
      <w:r w:rsidR="009251DB" w:rsidRPr="00FE574A">
        <w:rPr>
          <w:bCs/>
          <w:szCs w:val="24"/>
        </w:rPr>
        <w:t xml:space="preserve"> -</w:t>
      </w:r>
      <w:r w:rsidR="006D2C5B">
        <w:rPr>
          <w:bCs/>
          <w:szCs w:val="24"/>
        </w:rPr>
        <w:t xml:space="preserve"> </w:t>
      </w:r>
      <w:r w:rsidR="00D911A8">
        <w:rPr>
          <w:bCs/>
          <w:szCs w:val="24"/>
        </w:rPr>
        <w:t xml:space="preserve">a location or organization within an MTF that provides </w:t>
      </w:r>
      <w:r w:rsidR="00D911A8">
        <w:rPr>
          <w:sz w:val="23"/>
          <w:szCs w:val="23"/>
        </w:rPr>
        <w:t xml:space="preserve">emergency care, diagnostic services, treatment, surgical procedures, and proper medical disposition of an emergency nature to patients who present themselves to the service. It refers patients to specialty clinics and admits patients to the </w:t>
      </w:r>
      <w:r w:rsidR="00662D83">
        <w:rPr>
          <w:sz w:val="23"/>
          <w:szCs w:val="23"/>
        </w:rPr>
        <w:t>hospital</w:t>
      </w:r>
      <w:r w:rsidR="00D911A8">
        <w:rPr>
          <w:sz w:val="23"/>
          <w:szCs w:val="23"/>
        </w:rPr>
        <w:t>, as neede</w:t>
      </w:r>
      <w:r w:rsidR="00D72DB8">
        <w:rPr>
          <w:sz w:val="23"/>
          <w:szCs w:val="23"/>
        </w:rPr>
        <w:t>d.</w:t>
      </w:r>
    </w:p>
    <w:p w14:paraId="3651A95C" w14:textId="77777777" w:rsidR="00662D83" w:rsidRDefault="00662D83"/>
    <w:p w14:paraId="728E417F" w14:textId="19E690D1" w:rsidR="00587FCC" w:rsidRDefault="00587FCC">
      <w:r>
        <w:t>H</w:t>
      </w:r>
      <w:r w:rsidRPr="003C717D">
        <w:t>ospital</w:t>
      </w:r>
      <w:r w:rsidR="009251DB">
        <w:rPr>
          <w:bCs/>
          <w:szCs w:val="24"/>
        </w:rPr>
        <w:t xml:space="preserve"> - </w:t>
      </w:r>
      <w:r>
        <w:t>an MTF that provides inpatient services</w:t>
      </w:r>
    </w:p>
    <w:p w14:paraId="5AF2EFA7" w14:textId="77777777" w:rsidR="00587FCC" w:rsidRPr="00FE574A" w:rsidRDefault="00587FCC">
      <w:pPr>
        <w:rPr>
          <w:bCs/>
          <w:szCs w:val="24"/>
        </w:rPr>
      </w:pPr>
    </w:p>
    <w:p w14:paraId="53DFF22E" w14:textId="3D4E539B" w:rsidR="00973C5F" w:rsidRPr="00FE574A" w:rsidRDefault="003601EF">
      <w:pPr>
        <w:rPr>
          <w:bCs/>
          <w:szCs w:val="24"/>
        </w:rPr>
      </w:pPr>
      <w:r w:rsidRPr="00FE574A">
        <w:rPr>
          <w:bCs/>
          <w:szCs w:val="24"/>
        </w:rPr>
        <w:t xml:space="preserve">Observation </w:t>
      </w:r>
      <w:r w:rsidR="00E312C1" w:rsidRPr="00FE574A">
        <w:rPr>
          <w:bCs/>
          <w:szCs w:val="24"/>
        </w:rPr>
        <w:t>(OBS)</w:t>
      </w:r>
      <w:r w:rsidR="00F86070" w:rsidRPr="00FE574A">
        <w:rPr>
          <w:bCs/>
          <w:szCs w:val="24"/>
        </w:rPr>
        <w:t xml:space="preserve"> - </w:t>
      </w:r>
      <w:r w:rsidR="00133560" w:rsidRPr="00FE574A">
        <w:rPr>
          <w:bCs/>
          <w:szCs w:val="24"/>
        </w:rPr>
        <w:t>ambulatory services furnished within the hospital’s ED or in a nursing unit</w:t>
      </w:r>
      <w:proofErr w:type="gramStart"/>
      <w:r w:rsidR="00133560" w:rsidRPr="00FE574A">
        <w:rPr>
          <w:bCs/>
          <w:szCs w:val="24"/>
        </w:rPr>
        <w:t>;</w:t>
      </w:r>
      <w:proofErr w:type="gramEnd"/>
      <w:r w:rsidR="00133560" w:rsidRPr="00FE574A">
        <w:rPr>
          <w:bCs/>
          <w:szCs w:val="24"/>
        </w:rPr>
        <w:t xml:space="preserve"> </w:t>
      </w:r>
      <w:r w:rsidR="00133560" w:rsidRPr="00FE574A">
        <w:rPr>
          <w:color w:val="000000"/>
          <w:szCs w:val="24"/>
        </w:rPr>
        <w:t>including the use of a bed and periodic monitoring by the hospital's nursing or other staff that are reasonable and necessary to evaluate an outpatient's condition or determine the need for a possible admission as an inpatient.</w:t>
      </w:r>
      <w:r w:rsidR="006D2C5B">
        <w:rPr>
          <w:color w:val="000000"/>
          <w:szCs w:val="24"/>
        </w:rPr>
        <w:t xml:space="preserve"> </w:t>
      </w:r>
      <w:r w:rsidR="00133560" w:rsidRPr="00FE574A">
        <w:rPr>
          <w:bCs/>
          <w:szCs w:val="24"/>
        </w:rPr>
        <w:t xml:space="preserve">Both professional and institutional services </w:t>
      </w:r>
      <w:proofErr w:type="gramStart"/>
      <w:r w:rsidR="00133560" w:rsidRPr="00FE574A">
        <w:rPr>
          <w:bCs/>
          <w:szCs w:val="24"/>
        </w:rPr>
        <w:t>are billed</w:t>
      </w:r>
      <w:proofErr w:type="gramEnd"/>
      <w:r w:rsidR="00133560" w:rsidRPr="00FE574A">
        <w:rPr>
          <w:bCs/>
          <w:szCs w:val="24"/>
        </w:rPr>
        <w:t>.</w:t>
      </w:r>
    </w:p>
    <w:p w14:paraId="53DFF22F" w14:textId="77777777" w:rsidR="001434FB" w:rsidRPr="00FE574A" w:rsidRDefault="001434FB">
      <w:pPr>
        <w:rPr>
          <w:bCs/>
          <w:szCs w:val="24"/>
          <w:u w:val="single"/>
        </w:rPr>
      </w:pPr>
    </w:p>
    <w:p w14:paraId="53DFF230" w14:textId="77777777" w:rsidR="005F1A0A" w:rsidRPr="00FE574A" w:rsidRDefault="00B10162">
      <w:pPr>
        <w:rPr>
          <w:bCs/>
          <w:szCs w:val="24"/>
          <w:u w:val="single"/>
        </w:rPr>
      </w:pPr>
      <w:r w:rsidRPr="00FE574A">
        <w:rPr>
          <w:bCs/>
          <w:szCs w:val="24"/>
          <w:u w:val="single"/>
        </w:rPr>
        <w:lastRenderedPageBreak/>
        <w:t>3.2 Civilian</w:t>
      </w:r>
      <w:r w:rsidRPr="00FE574A">
        <w:rPr>
          <w:szCs w:val="24"/>
          <w:u w:val="single"/>
        </w:rPr>
        <w:t xml:space="preserve"> Health and Medical Program of the Uniformed Services Maximum Allowable Charge (CMAC) Rates</w:t>
      </w:r>
    </w:p>
    <w:p w14:paraId="53DFF231" w14:textId="77777777" w:rsidR="005F1A0A" w:rsidRPr="00FE574A" w:rsidRDefault="005F1A0A">
      <w:pPr>
        <w:rPr>
          <w:b/>
          <w:szCs w:val="24"/>
        </w:rPr>
      </w:pPr>
    </w:p>
    <w:p w14:paraId="53DFF232" w14:textId="77777777" w:rsidR="00A83B20" w:rsidRPr="00FE574A" w:rsidRDefault="00A83B20" w:rsidP="00A83B20">
      <w:pPr>
        <w:rPr>
          <w:szCs w:val="24"/>
        </w:rPr>
      </w:pPr>
      <w:r w:rsidRPr="00FE574A">
        <w:rPr>
          <w:bCs/>
          <w:szCs w:val="24"/>
        </w:rPr>
        <w:t>Professional Component</w:t>
      </w:r>
    </w:p>
    <w:p w14:paraId="53DFF233" w14:textId="77777777" w:rsidR="00A83B20" w:rsidRPr="00FE574A" w:rsidRDefault="00A83B20" w:rsidP="00A83B20">
      <w:pPr>
        <w:pStyle w:val="BodyText"/>
        <w:rPr>
          <w:szCs w:val="24"/>
        </w:rPr>
      </w:pPr>
    </w:p>
    <w:p w14:paraId="53DFF234" w14:textId="242AD9C0" w:rsidR="00A83B20" w:rsidRPr="00FE574A" w:rsidRDefault="00A83B20" w:rsidP="00A83B20">
      <w:pPr>
        <w:pStyle w:val="BodyText"/>
        <w:rPr>
          <w:szCs w:val="24"/>
        </w:rPr>
      </w:pPr>
      <w:r w:rsidRPr="00FE574A">
        <w:rPr>
          <w:szCs w:val="24"/>
        </w:rPr>
        <w:t>CMAC reimbursement rates, established under Title 32, Sec. 199.14(h) of the Code of Federal Regulations, are used to determine the appropriate charge for the professional and technical components of services based on the Healthcare Common Procedure Coding System (HCPCS) methodology, which includes the Current Procedural Terminology (CPT®) codes.</w:t>
      </w:r>
      <w:r w:rsidR="006D2C5B">
        <w:rPr>
          <w:szCs w:val="24"/>
        </w:rPr>
        <w:t xml:space="preserve"> </w:t>
      </w:r>
      <w:r w:rsidRPr="00FE574A">
        <w:rPr>
          <w:szCs w:val="24"/>
          <w:lang w:val="en-US"/>
        </w:rPr>
        <w:t xml:space="preserve">DHA </w:t>
      </w:r>
      <w:r w:rsidRPr="00FE574A">
        <w:rPr>
          <w:szCs w:val="24"/>
        </w:rPr>
        <w:t xml:space="preserve">UBO CMAC rates differ from standard </w:t>
      </w:r>
      <w:r w:rsidRPr="00FE574A">
        <w:rPr>
          <w:szCs w:val="24"/>
          <w:lang w:val="en-US"/>
        </w:rPr>
        <w:t>TRICARE</w:t>
      </w:r>
      <w:r w:rsidRPr="00FE574A">
        <w:rPr>
          <w:szCs w:val="24"/>
        </w:rPr>
        <w:t xml:space="preserve"> CMAC rates in that </w:t>
      </w:r>
      <w:r w:rsidRPr="00FE574A">
        <w:rPr>
          <w:szCs w:val="24"/>
          <w:lang w:val="en-US"/>
        </w:rPr>
        <w:t xml:space="preserve">DHA </w:t>
      </w:r>
      <w:r w:rsidRPr="00FE574A">
        <w:rPr>
          <w:szCs w:val="24"/>
        </w:rPr>
        <w:t xml:space="preserve">UBO CMAC rates </w:t>
      </w:r>
      <w:proofErr w:type="gramStart"/>
      <w:r w:rsidRPr="00FE574A">
        <w:rPr>
          <w:szCs w:val="24"/>
        </w:rPr>
        <w:t>are formatted</w:t>
      </w:r>
      <w:proofErr w:type="gramEnd"/>
      <w:r w:rsidRPr="00FE574A">
        <w:rPr>
          <w:szCs w:val="24"/>
        </w:rPr>
        <w:t xml:space="preserve"> for</w:t>
      </w:r>
      <w:r w:rsidRPr="00FE574A">
        <w:rPr>
          <w:szCs w:val="24"/>
          <w:lang w:val="en-US"/>
        </w:rPr>
        <w:t xml:space="preserve"> legacy</w:t>
      </w:r>
      <w:r w:rsidRPr="00FE574A">
        <w:rPr>
          <w:szCs w:val="24"/>
        </w:rPr>
        <w:t xml:space="preserve"> military billing systems and include charges for additional services not reimbursed by TRICARE.</w:t>
      </w:r>
      <w:r w:rsidR="006D2C5B">
        <w:rPr>
          <w:szCs w:val="24"/>
        </w:rPr>
        <w:t xml:space="preserve"> </w:t>
      </w:r>
      <w:r w:rsidRPr="00FE574A">
        <w:rPr>
          <w:szCs w:val="24"/>
          <w:lang w:val="en-US"/>
        </w:rPr>
        <w:t xml:space="preserve">DHA </w:t>
      </w:r>
      <w:r w:rsidRPr="00FE574A">
        <w:rPr>
          <w:szCs w:val="24"/>
        </w:rPr>
        <w:t>UBO CMAC rates pertain to professional services (e.g., office and clinic visits), ancillary services (e.g., laboratory and radiology) and OBS professional services.</w:t>
      </w:r>
      <w:r w:rsidR="006D2C5B">
        <w:rPr>
          <w:szCs w:val="24"/>
        </w:rPr>
        <w:t xml:space="preserve"> </w:t>
      </w:r>
    </w:p>
    <w:p w14:paraId="53DFF235" w14:textId="77777777" w:rsidR="00A83B20" w:rsidRPr="00FE574A" w:rsidRDefault="00A83B20" w:rsidP="00A83B20">
      <w:pPr>
        <w:pStyle w:val="BodyText"/>
        <w:rPr>
          <w:szCs w:val="24"/>
        </w:rPr>
      </w:pPr>
    </w:p>
    <w:p w14:paraId="53DFF236" w14:textId="5B1DD4D5" w:rsidR="00A83B20" w:rsidRPr="00FE574A" w:rsidRDefault="00A83B20" w:rsidP="00A83B20">
      <w:pPr>
        <w:tabs>
          <w:tab w:val="left" w:pos="360"/>
        </w:tabs>
        <w:rPr>
          <w:szCs w:val="24"/>
        </w:rPr>
      </w:pPr>
      <w:r w:rsidRPr="00FE574A">
        <w:rPr>
          <w:szCs w:val="24"/>
        </w:rPr>
        <w:t xml:space="preserve">DHA UBO CMAC rates </w:t>
      </w:r>
      <w:proofErr w:type="gramStart"/>
      <w:r w:rsidRPr="00FE574A">
        <w:rPr>
          <w:szCs w:val="24"/>
        </w:rPr>
        <w:t>are calculated</w:t>
      </w:r>
      <w:proofErr w:type="gramEnd"/>
      <w:r w:rsidRPr="00FE574A">
        <w:rPr>
          <w:szCs w:val="24"/>
        </w:rPr>
        <w:t xml:space="preserve"> for 91 distinct “localities”.</w:t>
      </w:r>
      <w:r w:rsidR="006D2C5B">
        <w:rPr>
          <w:szCs w:val="24"/>
        </w:rPr>
        <w:t xml:space="preserve"> </w:t>
      </w:r>
      <w:r w:rsidRPr="00FE574A">
        <w:rPr>
          <w:szCs w:val="24"/>
        </w:rPr>
        <w:t>These localities recognize differences in local costs to provide health care services in the different geographic regions in which MTFs are located.</w:t>
      </w:r>
      <w:r w:rsidR="006D2C5B">
        <w:rPr>
          <w:szCs w:val="24"/>
        </w:rPr>
        <w:t xml:space="preserve"> </w:t>
      </w:r>
      <w:r w:rsidRPr="00FE574A">
        <w:rPr>
          <w:szCs w:val="24"/>
        </w:rPr>
        <w:t xml:space="preserve">Each MTF Defense Military Information System Identification (DMIS ID) </w:t>
      </w:r>
      <w:proofErr w:type="gramStart"/>
      <w:r w:rsidRPr="00FE574A">
        <w:rPr>
          <w:szCs w:val="24"/>
        </w:rPr>
        <w:t>is mapped</w:t>
      </w:r>
      <w:proofErr w:type="gramEnd"/>
      <w:r w:rsidRPr="00FE574A">
        <w:rPr>
          <w:szCs w:val="24"/>
        </w:rPr>
        <w:t xml:space="preserve"> to its corresponding CMAC locality code to obtain the correct rates.</w:t>
      </w:r>
      <w:r w:rsidR="006D2C5B">
        <w:rPr>
          <w:szCs w:val="24"/>
        </w:rPr>
        <w:t xml:space="preserve"> </w:t>
      </w:r>
      <w:r w:rsidRPr="00FE574A">
        <w:rPr>
          <w:szCs w:val="24"/>
        </w:rPr>
        <w:t>For all MTFs located outside the continental United States and Hawaii, CMAC locality (391) is used.</w:t>
      </w:r>
      <w:r w:rsidR="006D2C5B">
        <w:rPr>
          <w:szCs w:val="24"/>
        </w:rPr>
        <w:t xml:space="preserve"> </w:t>
      </w:r>
      <w:r w:rsidRPr="00FE574A">
        <w:rPr>
          <w:szCs w:val="24"/>
        </w:rPr>
        <w:t>The complete DMIS ID-to-CMAC Locality table is available on the DHA UBO Website:</w:t>
      </w:r>
      <w:r w:rsidR="006D2C5B">
        <w:rPr>
          <w:szCs w:val="24"/>
        </w:rPr>
        <w:t xml:space="preserve"> </w:t>
      </w:r>
      <w:hyperlink r:id="rId14" w:history="1">
        <w:r w:rsidR="00690C57" w:rsidRPr="00FE574A">
          <w:rPr>
            <w:rStyle w:val="Hyperlink"/>
            <w:szCs w:val="24"/>
          </w:rPr>
          <w:t xml:space="preserve"> </w:t>
        </w:r>
        <w:hyperlink r:id="rId15" w:history="1">
          <w:r w:rsidR="00F30699" w:rsidRPr="00510B35">
            <w:rPr>
              <w:rStyle w:val="Hyperlink"/>
              <w:szCs w:val="24"/>
            </w:rPr>
            <w:t>https://info.health.mil/</w:t>
          </w:r>
        </w:hyperlink>
        <w:r w:rsidR="00F30699">
          <w:rPr>
            <w:szCs w:val="24"/>
          </w:rPr>
          <w:t xml:space="preserve"> (search for MHS UBO Rates)</w:t>
        </w:r>
        <w:r w:rsidR="00F30699" w:rsidRPr="00FE574A">
          <w:rPr>
            <w:szCs w:val="24"/>
          </w:rPr>
          <w:t>.</w:t>
        </w:r>
        <w:r w:rsidR="00F30699">
          <w:rPr>
            <w:szCs w:val="24"/>
          </w:rPr>
          <w:t xml:space="preserve"> </w:t>
        </w:r>
      </w:hyperlink>
    </w:p>
    <w:p w14:paraId="53DFF237" w14:textId="77777777" w:rsidR="00A83B20" w:rsidRPr="00FE574A" w:rsidRDefault="00A83B20" w:rsidP="00A83B20">
      <w:pPr>
        <w:tabs>
          <w:tab w:val="left" w:pos="360"/>
        </w:tabs>
        <w:rPr>
          <w:szCs w:val="24"/>
        </w:rPr>
      </w:pPr>
    </w:p>
    <w:p w14:paraId="2A1699EB" w14:textId="154A8F70" w:rsidR="00690C57" w:rsidRPr="00F30699" w:rsidRDefault="00A83B20" w:rsidP="00A83B20">
      <w:pPr>
        <w:tabs>
          <w:tab w:val="left" w:pos="360"/>
        </w:tabs>
        <w:rPr>
          <w:szCs w:val="24"/>
        </w:rPr>
      </w:pPr>
      <w:r w:rsidRPr="00FE574A">
        <w:rPr>
          <w:szCs w:val="24"/>
        </w:rPr>
        <w:t>For each CMAC locality, the UBO creates two sub-tables of rates: CMAC and Component.</w:t>
      </w:r>
      <w:r w:rsidR="006D2C5B">
        <w:rPr>
          <w:szCs w:val="24"/>
        </w:rPr>
        <w:t xml:space="preserve"> </w:t>
      </w:r>
      <w:r w:rsidRPr="00FE574A">
        <w:rPr>
          <w:szCs w:val="24"/>
        </w:rPr>
        <w:t xml:space="preserve">The CMAC rate table specifies the rates to use as payment for professional services and procedures identified by CPT® and HCPCS codes, which </w:t>
      </w:r>
      <w:proofErr w:type="gramStart"/>
      <w:r w:rsidRPr="00FE574A">
        <w:rPr>
          <w:szCs w:val="24"/>
        </w:rPr>
        <w:t>cannot be separately provided</w:t>
      </w:r>
      <w:proofErr w:type="gramEnd"/>
      <w:r w:rsidRPr="00FE574A">
        <w:rPr>
          <w:szCs w:val="24"/>
        </w:rPr>
        <w:t xml:space="preserve"> as professional and technical component services.</w:t>
      </w:r>
      <w:r w:rsidR="006D2C5B">
        <w:rPr>
          <w:szCs w:val="24"/>
        </w:rPr>
        <w:t xml:space="preserve"> </w:t>
      </w:r>
      <w:r w:rsidRPr="00FE574A">
        <w:rPr>
          <w:szCs w:val="24"/>
        </w:rPr>
        <w:t xml:space="preserve">The Component rate table specifies which rates to use for CPT® </w:t>
      </w:r>
      <w:r w:rsidR="006D2C5B" w:rsidRPr="00FE574A">
        <w:rPr>
          <w:szCs w:val="24"/>
        </w:rPr>
        <w:t>codes, which</w:t>
      </w:r>
      <w:r w:rsidRPr="00FE574A">
        <w:rPr>
          <w:szCs w:val="24"/>
        </w:rPr>
        <w:t xml:space="preserve"> </w:t>
      </w:r>
      <w:proofErr w:type="gramStart"/>
      <w:r w:rsidRPr="00FE574A">
        <w:rPr>
          <w:szCs w:val="24"/>
        </w:rPr>
        <w:t>can be provided</w:t>
      </w:r>
      <w:proofErr w:type="gramEnd"/>
      <w:r w:rsidRPr="00FE574A">
        <w:rPr>
          <w:szCs w:val="24"/>
        </w:rPr>
        <w:t xml:space="preserve"> as distinct professional and technical components, or as a combined professional and technical service.</w:t>
      </w:r>
      <w:r w:rsidR="006D2C5B">
        <w:rPr>
          <w:szCs w:val="24"/>
        </w:rPr>
        <w:t xml:space="preserve"> </w:t>
      </w:r>
      <w:r w:rsidRPr="00FE574A">
        <w:rPr>
          <w:szCs w:val="24"/>
        </w:rPr>
        <w:t xml:space="preserve">A separate rate </w:t>
      </w:r>
      <w:proofErr w:type="gramStart"/>
      <w:r w:rsidRPr="00FE574A">
        <w:rPr>
          <w:szCs w:val="24"/>
        </w:rPr>
        <w:t>is provided</w:t>
      </w:r>
      <w:proofErr w:type="gramEnd"/>
      <w:r w:rsidRPr="00FE574A">
        <w:rPr>
          <w:szCs w:val="24"/>
        </w:rPr>
        <w:t xml:space="preserve"> for each component.</w:t>
      </w:r>
      <w:r w:rsidR="006D2C5B">
        <w:rPr>
          <w:szCs w:val="24"/>
        </w:rPr>
        <w:t xml:space="preserve"> </w:t>
      </w:r>
      <w:r w:rsidR="006D2C5B" w:rsidRPr="00FE574A">
        <w:rPr>
          <w:szCs w:val="24"/>
        </w:rPr>
        <w:t>CHCS provider class further categorizes both CMAC and Component rate tables</w:t>
      </w:r>
      <w:r w:rsidRPr="00FE574A">
        <w:rPr>
          <w:szCs w:val="24"/>
        </w:rPr>
        <w:t>.</w:t>
      </w:r>
      <w:r w:rsidR="006D2C5B">
        <w:rPr>
          <w:szCs w:val="24"/>
        </w:rPr>
        <w:t xml:space="preserve"> </w:t>
      </w:r>
      <w:r w:rsidRPr="00FE574A">
        <w:rPr>
          <w:szCs w:val="24"/>
        </w:rPr>
        <w:t>The four provider classes are: 1) Physicians, 2) Psychologists, 3) Other Mental Health Providers, and 4) Other Medical Providers.</w:t>
      </w:r>
      <w:r w:rsidR="006D2C5B">
        <w:rPr>
          <w:szCs w:val="24"/>
        </w:rPr>
        <w:t xml:space="preserve"> </w:t>
      </w:r>
      <w:r w:rsidRPr="00FE574A">
        <w:rPr>
          <w:szCs w:val="24"/>
        </w:rPr>
        <w:t xml:space="preserve">UBO CMAC rates for billing </w:t>
      </w:r>
      <w:r w:rsidR="009C3850">
        <w:rPr>
          <w:szCs w:val="24"/>
        </w:rPr>
        <w:t xml:space="preserve">of professional services </w:t>
      </w:r>
      <w:r w:rsidRPr="00FE574A">
        <w:rPr>
          <w:szCs w:val="24"/>
        </w:rPr>
        <w:t>are available on the DHA UBO Website at:</w:t>
      </w:r>
      <w:hyperlink w:history="1"/>
      <w:r w:rsidRPr="00FE574A">
        <w:rPr>
          <w:szCs w:val="24"/>
        </w:rPr>
        <w:t xml:space="preserve"> </w:t>
      </w:r>
      <w:r w:rsidR="00F30699">
        <w:rPr>
          <w:szCs w:val="24"/>
        </w:rPr>
        <w:t xml:space="preserve"> </w:t>
      </w:r>
      <w:hyperlink r:id="rId16" w:history="1">
        <w:r w:rsidR="00F30699" w:rsidRPr="00F30699">
          <w:rPr>
            <w:szCs w:val="24"/>
          </w:rPr>
          <w:t>https://info.health.mil/</w:t>
        </w:r>
      </w:hyperlink>
      <w:r w:rsidR="00F30699">
        <w:rPr>
          <w:szCs w:val="24"/>
        </w:rPr>
        <w:t xml:space="preserve"> (search for MHS UBO Rates)</w:t>
      </w:r>
      <w:r w:rsidR="00F30699" w:rsidRPr="00FE574A">
        <w:rPr>
          <w:szCs w:val="24"/>
        </w:rPr>
        <w:t>.</w:t>
      </w:r>
    </w:p>
    <w:p w14:paraId="53DFF239" w14:textId="6BBEE455" w:rsidR="00A83B20" w:rsidRPr="00FE574A" w:rsidRDefault="00FF3B68" w:rsidP="001D5FA5">
      <w:pPr>
        <w:tabs>
          <w:tab w:val="center" w:pos="4680"/>
        </w:tabs>
        <w:rPr>
          <w:szCs w:val="24"/>
        </w:rPr>
      </w:pPr>
      <w:r w:rsidRPr="00FE574A">
        <w:rPr>
          <w:szCs w:val="24"/>
        </w:rPr>
        <w:tab/>
      </w:r>
    </w:p>
    <w:p w14:paraId="53DFF23A" w14:textId="77777777" w:rsidR="00A83B20" w:rsidRPr="00FE574A" w:rsidRDefault="00A83B20" w:rsidP="00A83B20">
      <w:pPr>
        <w:tabs>
          <w:tab w:val="left" w:pos="360"/>
        </w:tabs>
        <w:rPr>
          <w:bCs/>
          <w:szCs w:val="24"/>
        </w:rPr>
      </w:pPr>
      <w:r w:rsidRPr="00FE574A">
        <w:rPr>
          <w:bCs/>
          <w:szCs w:val="24"/>
        </w:rPr>
        <w:t>Institutional Component</w:t>
      </w:r>
    </w:p>
    <w:p w14:paraId="53DFF23B" w14:textId="77777777" w:rsidR="00A83B20" w:rsidRPr="00FE574A" w:rsidRDefault="00A83B20" w:rsidP="00A83B20">
      <w:pPr>
        <w:pStyle w:val="BodyText"/>
        <w:rPr>
          <w:szCs w:val="24"/>
        </w:rPr>
      </w:pPr>
    </w:p>
    <w:p w14:paraId="53DFF23C" w14:textId="50635C26" w:rsidR="00A83B20" w:rsidRPr="00FE574A" w:rsidRDefault="00A83B20" w:rsidP="00A83B20">
      <w:pPr>
        <w:pStyle w:val="BodyText"/>
        <w:rPr>
          <w:szCs w:val="24"/>
        </w:rPr>
      </w:pPr>
      <w:r w:rsidRPr="00FE574A">
        <w:rPr>
          <w:szCs w:val="24"/>
        </w:rPr>
        <w:t>ED - TRICARE Ambulatory Payment Classification (APC) rates for ED Evaluation &amp; Management services</w:t>
      </w:r>
      <w:r w:rsidRPr="00FE574A">
        <w:rPr>
          <w:szCs w:val="24"/>
          <w:lang w:val="en-US"/>
        </w:rPr>
        <w:t xml:space="preserve">, CPT® codes 99281-99285, </w:t>
      </w:r>
      <w:r w:rsidRPr="00FE574A">
        <w:rPr>
          <w:szCs w:val="24"/>
        </w:rPr>
        <w:t>are used to determine the DoD ED institutional charges.</w:t>
      </w:r>
      <w:r w:rsidR="006D2C5B">
        <w:rPr>
          <w:szCs w:val="24"/>
          <w:lang w:val="en-US"/>
        </w:rPr>
        <w:t xml:space="preserve"> </w:t>
      </w:r>
      <w:r w:rsidRPr="00FE574A">
        <w:rPr>
          <w:szCs w:val="24"/>
        </w:rPr>
        <w:t>Ambulance transport to the ED and from the ED to another location is not part of the ED institutional rate and is billed separately.</w:t>
      </w:r>
    </w:p>
    <w:p w14:paraId="53DFF23D" w14:textId="77777777" w:rsidR="00A83B20" w:rsidRPr="00FE574A" w:rsidRDefault="00A83B20" w:rsidP="00A83B20">
      <w:pPr>
        <w:pStyle w:val="BodyText"/>
        <w:rPr>
          <w:szCs w:val="24"/>
        </w:rPr>
      </w:pPr>
    </w:p>
    <w:p w14:paraId="53DFF23E" w14:textId="4E060B87" w:rsidR="00A83B20" w:rsidRPr="00FE574A" w:rsidRDefault="00A83B20" w:rsidP="00A83B20">
      <w:pPr>
        <w:pStyle w:val="BodyText"/>
        <w:rPr>
          <w:szCs w:val="24"/>
        </w:rPr>
      </w:pPr>
      <w:r w:rsidRPr="00FE574A">
        <w:rPr>
          <w:szCs w:val="24"/>
        </w:rPr>
        <w:t>OBS - the HCPCS codes used for OBS institutional services are G0378 and G0379.</w:t>
      </w:r>
      <w:r w:rsidR="006D2C5B">
        <w:rPr>
          <w:szCs w:val="24"/>
        </w:rPr>
        <w:t xml:space="preserve"> </w:t>
      </w:r>
      <w:r w:rsidRPr="00FE574A">
        <w:rPr>
          <w:szCs w:val="24"/>
        </w:rPr>
        <w:t xml:space="preserve">The rate for G0378 is an hourly rate, derived by </w:t>
      </w:r>
      <w:r w:rsidRPr="00FE574A">
        <w:rPr>
          <w:szCs w:val="24"/>
          <w:lang w:val="en-US"/>
        </w:rPr>
        <w:t xml:space="preserve">using the APC payment rate based off of the average hospital stay of greater than or equal to </w:t>
      </w:r>
      <w:r w:rsidR="00506811">
        <w:rPr>
          <w:szCs w:val="24"/>
          <w:lang w:val="en-US"/>
        </w:rPr>
        <w:t>13</w:t>
      </w:r>
      <w:r w:rsidRPr="00FE574A">
        <w:rPr>
          <w:szCs w:val="24"/>
          <w:lang w:val="en-US"/>
        </w:rPr>
        <w:t xml:space="preserve"> hours in an OBS unit.</w:t>
      </w:r>
      <w:r w:rsidR="006D2C5B">
        <w:rPr>
          <w:szCs w:val="24"/>
          <w:lang w:val="en-US"/>
        </w:rPr>
        <w:t xml:space="preserve"> </w:t>
      </w:r>
      <w:r w:rsidRPr="00FE574A">
        <w:rPr>
          <w:szCs w:val="24"/>
        </w:rPr>
        <w:t>There is no charge for G0379, a direct admission inpatient service.</w:t>
      </w:r>
      <w:r w:rsidRPr="00FE574A" w:rsidDel="00145182">
        <w:rPr>
          <w:szCs w:val="24"/>
        </w:rPr>
        <w:t xml:space="preserve"> </w:t>
      </w:r>
    </w:p>
    <w:p w14:paraId="53DFF23F" w14:textId="77777777" w:rsidR="00A83B20" w:rsidRPr="00FE574A" w:rsidRDefault="00A83B20" w:rsidP="00A83B20">
      <w:pPr>
        <w:pStyle w:val="BodyText"/>
        <w:rPr>
          <w:szCs w:val="24"/>
        </w:rPr>
      </w:pPr>
    </w:p>
    <w:p w14:paraId="53DFF240" w14:textId="4D70121E" w:rsidR="005F1A0A" w:rsidRPr="00FE574A" w:rsidRDefault="00A83B20">
      <w:pPr>
        <w:pStyle w:val="BodyText"/>
        <w:rPr>
          <w:szCs w:val="24"/>
        </w:rPr>
      </w:pPr>
      <w:r w:rsidRPr="00FE574A">
        <w:rPr>
          <w:szCs w:val="24"/>
        </w:rPr>
        <w:lastRenderedPageBreak/>
        <w:t>APV Rate – the APV rate is an institutional flat rate for all APV procedures/services.</w:t>
      </w:r>
      <w:r w:rsidR="006D2C5B">
        <w:rPr>
          <w:szCs w:val="24"/>
        </w:rPr>
        <w:t xml:space="preserve"> </w:t>
      </w:r>
      <w:r w:rsidRPr="00FE574A">
        <w:rPr>
          <w:szCs w:val="24"/>
        </w:rPr>
        <w:t>This rate is based on the institutional cost of all MTF APVs divided by the total number of APVs and is associated with the 99199 procedure code.</w:t>
      </w:r>
      <w:r w:rsidR="006D2C5B">
        <w:rPr>
          <w:szCs w:val="24"/>
        </w:rPr>
        <w:t xml:space="preserve"> </w:t>
      </w:r>
      <w:r w:rsidRPr="00FE574A">
        <w:rPr>
          <w:szCs w:val="24"/>
        </w:rPr>
        <w:t xml:space="preserve">The CY </w:t>
      </w:r>
      <w:r w:rsidR="003D46F7" w:rsidRPr="00FE574A">
        <w:rPr>
          <w:szCs w:val="24"/>
          <w:lang w:val="en-US"/>
        </w:rPr>
        <w:t>201</w:t>
      </w:r>
      <w:r w:rsidR="005E6460" w:rsidRPr="00FE574A">
        <w:rPr>
          <w:szCs w:val="24"/>
          <w:lang w:val="en-US"/>
        </w:rPr>
        <w:t>6</w:t>
      </w:r>
      <w:r w:rsidR="003D46F7" w:rsidRPr="00FE574A">
        <w:rPr>
          <w:szCs w:val="24"/>
        </w:rPr>
        <w:t xml:space="preserve"> </w:t>
      </w:r>
      <w:r w:rsidRPr="00FE574A">
        <w:rPr>
          <w:szCs w:val="24"/>
        </w:rPr>
        <w:t xml:space="preserve">APV flat rate is </w:t>
      </w:r>
      <w:r w:rsidR="005F1A0A" w:rsidRPr="00FE574A">
        <w:rPr>
          <w:bCs/>
          <w:szCs w:val="24"/>
        </w:rPr>
        <w:t>$</w:t>
      </w:r>
      <w:r w:rsidR="00506811">
        <w:rPr>
          <w:bCs/>
          <w:szCs w:val="24"/>
          <w:lang w:val="en-US"/>
        </w:rPr>
        <w:t>2,450.86</w:t>
      </w:r>
      <w:r w:rsidR="00AF7C81" w:rsidRPr="00FE574A">
        <w:rPr>
          <w:bCs/>
          <w:szCs w:val="24"/>
        </w:rPr>
        <w:t>.</w:t>
      </w:r>
    </w:p>
    <w:p w14:paraId="53DFF241" w14:textId="77777777" w:rsidR="005F1A0A" w:rsidRDefault="005F1A0A">
      <w:pPr>
        <w:pStyle w:val="BodyText"/>
        <w:rPr>
          <w:szCs w:val="24"/>
          <w:lang w:val="en-US"/>
        </w:rPr>
      </w:pPr>
    </w:p>
    <w:p w14:paraId="2D3F87FB" w14:textId="77777777" w:rsidR="00FE574A" w:rsidRPr="00FE574A" w:rsidRDefault="00FE574A">
      <w:pPr>
        <w:pStyle w:val="BodyText"/>
        <w:rPr>
          <w:szCs w:val="24"/>
          <w:lang w:val="en-US"/>
        </w:rPr>
      </w:pPr>
    </w:p>
    <w:p w14:paraId="53DFF242" w14:textId="77777777" w:rsidR="0044449C" w:rsidRPr="00FE574A" w:rsidRDefault="001434FB">
      <w:pPr>
        <w:suppressAutoHyphens/>
        <w:rPr>
          <w:bCs/>
          <w:szCs w:val="24"/>
          <w:u w:val="single"/>
        </w:rPr>
      </w:pPr>
      <w:r w:rsidRPr="00FE574A">
        <w:rPr>
          <w:bCs/>
          <w:szCs w:val="24"/>
          <w:u w:val="single"/>
        </w:rPr>
        <w:t xml:space="preserve">3.3 </w:t>
      </w:r>
      <w:r w:rsidR="005F1A0A" w:rsidRPr="00FE574A">
        <w:rPr>
          <w:bCs/>
          <w:szCs w:val="24"/>
          <w:u w:val="single"/>
        </w:rPr>
        <w:t>Dental Rates</w:t>
      </w:r>
    </w:p>
    <w:p w14:paraId="53DFF243" w14:textId="77777777" w:rsidR="0044449C" w:rsidRPr="00FE574A" w:rsidRDefault="0044449C">
      <w:pPr>
        <w:suppressAutoHyphens/>
        <w:rPr>
          <w:szCs w:val="24"/>
        </w:rPr>
      </w:pPr>
    </w:p>
    <w:p w14:paraId="53DFF244" w14:textId="7C80764F" w:rsidR="005F1A0A" w:rsidRPr="00FE574A" w:rsidRDefault="00FD3998">
      <w:pPr>
        <w:suppressAutoHyphens/>
        <w:rPr>
          <w:szCs w:val="24"/>
        </w:rPr>
      </w:pPr>
      <w:r w:rsidRPr="00FE574A">
        <w:rPr>
          <w:szCs w:val="24"/>
        </w:rPr>
        <w:t xml:space="preserve">MTF dental charges are based on </w:t>
      </w:r>
      <w:r w:rsidR="00B10162" w:rsidRPr="00FE574A">
        <w:rPr>
          <w:szCs w:val="24"/>
        </w:rPr>
        <w:t xml:space="preserve">a </w:t>
      </w:r>
      <w:r w:rsidRPr="00FE574A">
        <w:rPr>
          <w:szCs w:val="24"/>
        </w:rPr>
        <w:t xml:space="preserve">flat rate </w:t>
      </w:r>
      <w:r w:rsidR="000E2C76" w:rsidRPr="00FE574A">
        <w:rPr>
          <w:szCs w:val="24"/>
        </w:rPr>
        <w:t>multiplied by the</w:t>
      </w:r>
      <w:r w:rsidRPr="00FE574A">
        <w:rPr>
          <w:szCs w:val="24"/>
        </w:rPr>
        <w:t xml:space="preserve"> </w:t>
      </w:r>
      <w:proofErr w:type="gramStart"/>
      <w:r w:rsidRPr="00FE574A">
        <w:rPr>
          <w:szCs w:val="24"/>
        </w:rPr>
        <w:t>DoD</w:t>
      </w:r>
      <w:proofErr w:type="gramEnd"/>
      <w:r w:rsidRPr="00FE574A">
        <w:rPr>
          <w:szCs w:val="24"/>
        </w:rPr>
        <w:t xml:space="preserve"> established dental weighted value (DWV) for each American Dental Association (ADA) Current Dental Terminology (CDT) procedure code.</w:t>
      </w:r>
      <w:r w:rsidR="006D2C5B">
        <w:rPr>
          <w:szCs w:val="24"/>
        </w:rPr>
        <w:t xml:space="preserve"> </w:t>
      </w:r>
      <w:r w:rsidRPr="00FE574A">
        <w:rPr>
          <w:szCs w:val="24"/>
        </w:rPr>
        <w:t>The dental flat rate</w:t>
      </w:r>
      <w:r w:rsidR="000E2C76" w:rsidRPr="00FE574A">
        <w:rPr>
          <w:szCs w:val="24"/>
        </w:rPr>
        <w:t xml:space="preserve"> represents the </w:t>
      </w:r>
      <w:r w:rsidRPr="00FE574A">
        <w:rPr>
          <w:szCs w:val="24"/>
        </w:rPr>
        <w:t xml:space="preserve">average </w:t>
      </w:r>
      <w:proofErr w:type="gramStart"/>
      <w:r w:rsidRPr="00FE574A">
        <w:rPr>
          <w:szCs w:val="24"/>
        </w:rPr>
        <w:t>DoD</w:t>
      </w:r>
      <w:proofErr w:type="gramEnd"/>
      <w:r w:rsidRPr="00FE574A">
        <w:rPr>
          <w:szCs w:val="24"/>
        </w:rPr>
        <w:t xml:space="preserve"> cost of dental services at all dental treatment facilities.</w:t>
      </w:r>
      <w:r w:rsidR="006D2C5B">
        <w:rPr>
          <w:szCs w:val="24"/>
        </w:rPr>
        <w:t xml:space="preserve"> </w:t>
      </w:r>
      <w:r w:rsidRPr="00FE574A">
        <w:rPr>
          <w:szCs w:val="24"/>
        </w:rPr>
        <w:t>Table 3.1 illustrates the IMET, IOR and FOR dental charges for ADA CDT code D0270</w:t>
      </w:r>
      <w:r w:rsidR="006B750E" w:rsidRPr="00FE574A">
        <w:rPr>
          <w:szCs w:val="24"/>
        </w:rPr>
        <w:t>.</w:t>
      </w:r>
    </w:p>
    <w:p w14:paraId="53DFF245" w14:textId="77777777" w:rsidR="001434FB" w:rsidRPr="00FE574A" w:rsidRDefault="001434FB">
      <w:pPr>
        <w:keepNext/>
        <w:tabs>
          <w:tab w:val="left" w:pos="360"/>
          <w:tab w:val="left" w:pos="720"/>
          <w:tab w:val="left" w:pos="1080"/>
        </w:tabs>
        <w:suppressAutoHyphens/>
        <w:rPr>
          <w:szCs w:val="24"/>
        </w:rPr>
      </w:pPr>
    </w:p>
    <w:p w14:paraId="53DFF246" w14:textId="7E9D2064" w:rsidR="005F1A0A" w:rsidRPr="00FE574A" w:rsidRDefault="005F1A0A">
      <w:pPr>
        <w:keepNext/>
        <w:tabs>
          <w:tab w:val="left" w:pos="360"/>
          <w:tab w:val="left" w:pos="720"/>
          <w:tab w:val="left" w:pos="1080"/>
        </w:tabs>
        <w:suppressAutoHyphens/>
        <w:rPr>
          <w:bCs/>
          <w:szCs w:val="24"/>
          <w:u w:val="single"/>
        </w:rPr>
      </w:pPr>
      <w:r w:rsidRPr="00FE574A">
        <w:rPr>
          <w:bCs/>
          <w:szCs w:val="24"/>
          <w:u w:val="single"/>
        </w:rPr>
        <w:t>Table 3</w:t>
      </w:r>
      <w:r w:rsidR="001434FB" w:rsidRPr="00FE574A">
        <w:rPr>
          <w:bCs/>
          <w:szCs w:val="24"/>
          <w:u w:val="single"/>
        </w:rPr>
        <w:t>.</w:t>
      </w:r>
      <w:r w:rsidR="006F647C" w:rsidRPr="00FE574A">
        <w:rPr>
          <w:bCs/>
          <w:szCs w:val="24"/>
          <w:u w:val="single"/>
        </w:rPr>
        <w:t>1</w:t>
      </w:r>
      <w:r w:rsidR="0053726A" w:rsidRPr="00FE574A">
        <w:rPr>
          <w:bCs/>
          <w:szCs w:val="24"/>
          <w:u w:val="single"/>
        </w:rPr>
        <w:t xml:space="preserve"> CY </w:t>
      </w:r>
      <w:r w:rsidR="0049398E" w:rsidRPr="00FE574A">
        <w:rPr>
          <w:bCs/>
          <w:szCs w:val="24"/>
          <w:u w:val="single"/>
        </w:rPr>
        <w:t>201</w:t>
      </w:r>
      <w:r w:rsidR="005E6460" w:rsidRPr="00FE574A">
        <w:rPr>
          <w:bCs/>
          <w:szCs w:val="24"/>
          <w:u w:val="single"/>
        </w:rPr>
        <w:t>6</w:t>
      </w:r>
      <w:r w:rsidR="0053726A" w:rsidRPr="00FE574A">
        <w:rPr>
          <w:bCs/>
          <w:szCs w:val="24"/>
          <w:u w:val="single"/>
        </w:rPr>
        <w:t xml:space="preserve"> Dental Rates</w:t>
      </w:r>
    </w:p>
    <w:p w14:paraId="53DFF247" w14:textId="77777777" w:rsidR="00F8096E" w:rsidRPr="00FE574A" w:rsidRDefault="00F8096E">
      <w:pPr>
        <w:keepNext/>
        <w:tabs>
          <w:tab w:val="left" w:pos="360"/>
          <w:tab w:val="left" w:pos="720"/>
          <w:tab w:val="left" w:pos="1080"/>
        </w:tabs>
        <w:suppressAutoHyphens/>
        <w:rPr>
          <w:bCs/>
          <w:szCs w:val="24"/>
        </w:rPr>
      </w:pPr>
    </w:p>
    <w:tbl>
      <w:tblPr>
        <w:tblW w:w="991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3"/>
        <w:gridCol w:w="2736"/>
        <w:gridCol w:w="1419"/>
        <w:gridCol w:w="1419"/>
        <w:gridCol w:w="1586"/>
        <w:gridCol w:w="1419"/>
      </w:tblGrid>
      <w:tr w:rsidR="008A2609" w:rsidRPr="00FE574A" w14:paraId="53DFF253" w14:textId="77777777" w:rsidTr="00FD3998">
        <w:trPr>
          <w:trHeight w:val="710"/>
          <w:tblHeader/>
        </w:trPr>
        <w:tc>
          <w:tcPr>
            <w:tcW w:w="1333" w:type="dxa"/>
            <w:shd w:val="clear" w:color="auto" w:fill="C0C0C0"/>
          </w:tcPr>
          <w:p w14:paraId="53DFF248" w14:textId="77777777" w:rsidR="008A2609" w:rsidRPr="00FE574A" w:rsidRDefault="00FD3998">
            <w:pPr>
              <w:keepNext/>
              <w:jc w:val="center"/>
              <w:rPr>
                <w:szCs w:val="24"/>
              </w:rPr>
            </w:pPr>
            <w:r w:rsidRPr="00FE574A">
              <w:rPr>
                <w:szCs w:val="24"/>
              </w:rPr>
              <w:t xml:space="preserve">ADA </w:t>
            </w:r>
            <w:r w:rsidR="008A2609" w:rsidRPr="00FE574A">
              <w:rPr>
                <w:szCs w:val="24"/>
              </w:rPr>
              <w:t>CDT</w:t>
            </w:r>
            <w:r w:rsidRPr="00FE574A">
              <w:rPr>
                <w:szCs w:val="24"/>
              </w:rPr>
              <w:t xml:space="preserve"> Code</w:t>
            </w:r>
          </w:p>
        </w:tc>
        <w:tc>
          <w:tcPr>
            <w:tcW w:w="2736" w:type="dxa"/>
            <w:shd w:val="clear" w:color="auto" w:fill="C0C0C0"/>
          </w:tcPr>
          <w:p w14:paraId="53DFF249" w14:textId="77777777" w:rsidR="008A2609" w:rsidRPr="00FE574A" w:rsidRDefault="008A2609">
            <w:pPr>
              <w:keepNext/>
              <w:jc w:val="center"/>
              <w:rPr>
                <w:szCs w:val="24"/>
                <w:u w:val="single"/>
              </w:rPr>
            </w:pPr>
            <w:r w:rsidRPr="00FE574A">
              <w:rPr>
                <w:szCs w:val="24"/>
              </w:rPr>
              <w:t>Clinical Service</w:t>
            </w:r>
          </w:p>
          <w:p w14:paraId="53DFF24A" w14:textId="77777777" w:rsidR="008A2609" w:rsidRPr="00FE574A" w:rsidRDefault="008A2609">
            <w:pPr>
              <w:keepNext/>
              <w:jc w:val="center"/>
              <w:rPr>
                <w:szCs w:val="24"/>
              </w:rPr>
            </w:pPr>
          </w:p>
        </w:tc>
        <w:tc>
          <w:tcPr>
            <w:tcW w:w="1419" w:type="dxa"/>
            <w:shd w:val="clear" w:color="auto" w:fill="C0C0C0"/>
          </w:tcPr>
          <w:p w14:paraId="53DFF24B" w14:textId="77777777" w:rsidR="008A2609" w:rsidRPr="00FE574A" w:rsidRDefault="00FD3998" w:rsidP="00FD3998">
            <w:pPr>
              <w:keepNext/>
              <w:jc w:val="center"/>
              <w:rPr>
                <w:szCs w:val="24"/>
              </w:rPr>
            </w:pPr>
            <w:r w:rsidRPr="00FE574A">
              <w:rPr>
                <w:szCs w:val="24"/>
              </w:rPr>
              <w:t>DoD DWV</w:t>
            </w:r>
          </w:p>
        </w:tc>
        <w:tc>
          <w:tcPr>
            <w:tcW w:w="1419" w:type="dxa"/>
            <w:shd w:val="clear" w:color="auto" w:fill="C0C0C0"/>
          </w:tcPr>
          <w:p w14:paraId="53DFF24C" w14:textId="77777777" w:rsidR="008A2609" w:rsidRPr="00FE574A" w:rsidRDefault="008A2609">
            <w:pPr>
              <w:keepNext/>
              <w:jc w:val="center"/>
              <w:rPr>
                <w:szCs w:val="24"/>
              </w:rPr>
            </w:pPr>
            <w:r w:rsidRPr="00FE574A">
              <w:rPr>
                <w:szCs w:val="24"/>
              </w:rPr>
              <w:t>IMET</w:t>
            </w:r>
          </w:p>
          <w:p w14:paraId="53DFF24E" w14:textId="37417EBF" w:rsidR="00FD3998" w:rsidRPr="00FE574A" w:rsidRDefault="00495D12" w:rsidP="00EA6E1A">
            <w:pPr>
              <w:keepNext/>
              <w:jc w:val="center"/>
              <w:rPr>
                <w:szCs w:val="24"/>
              </w:rPr>
            </w:pPr>
            <w:r>
              <w:rPr>
                <w:szCs w:val="24"/>
              </w:rPr>
              <w:t>$43.00</w:t>
            </w:r>
          </w:p>
        </w:tc>
        <w:tc>
          <w:tcPr>
            <w:tcW w:w="1586" w:type="dxa"/>
            <w:shd w:val="clear" w:color="auto" w:fill="C0C0C0"/>
          </w:tcPr>
          <w:p w14:paraId="53DFF24F" w14:textId="77777777" w:rsidR="008A2609" w:rsidRPr="00FE574A" w:rsidRDefault="008A2609">
            <w:pPr>
              <w:keepNext/>
              <w:jc w:val="center"/>
              <w:rPr>
                <w:szCs w:val="24"/>
              </w:rPr>
            </w:pPr>
            <w:r w:rsidRPr="00FE574A">
              <w:rPr>
                <w:szCs w:val="24"/>
              </w:rPr>
              <w:t>IOR</w:t>
            </w:r>
          </w:p>
          <w:p w14:paraId="53DFF250" w14:textId="4956D283" w:rsidR="00FD3998" w:rsidRPr="00FE574A" w:rsidRDefault="00495D12" w:rsidP="00EA6E1A">
            <w:pPr>
              <w:keepNext/>
              <w:jc w:val="center"/>
              <w:rPr>
                <w:strike/>
                <w:szCs w:val="24"/>
              </w:rPr>
            </w:pPr>
            <w:r>
              <w:rPr>
                <w:szCs w:val="24"/>
              </w:rPr>
              <w:t>$87.00</w:t>
            </w:r>
          </w:p>
        </w:tc>
        <w:tc>
          <w:tcPr>
            <w:tcW w:w="1419" w:type="dxa"/>
            <w:shd w:val="clear" w:color="auto" w:fill="C0C0C0"/>
          </w:tcPr>
          <w:p w14:paraId="53DFF251" w14:textId="77777777" w:rsidR="008A2609" w:rsidRPr="00FE574A" w:rsidRDefault="008A2609">
            <w:pPr>
              <w:jc w:val="center"/>
              <w:rPr>
                <w:szCs w:val="24"/>
              </w:rPr>
            </w:pPr>
            <w:r w:rsidRPr="00FE574A">
              <w:rPr>
                <w:szCs w:val="24"/>
              </w:rPr>
              <w:t>FOR</w:t>
            </w:r>
          </w:p>
          <w:p w14:paraId="53DFF252" w14:textId="3252E723" w:rsidR="008A2609" w:rsidRPr="00FE574A" w:rsidRDefault="00495D12" w:rsidP="00571F2D">
            <w:pPr>
              <w:keepNext/>
              <w:jc w:val="center"/>
              <w:rPr>
                <w:strike/>
                <w:szCs w:val="24"/>
              </w:rPr>
            </w:pPr>
            <w:r>
              <w:rPr>
                <w:szCs w:val="24"/>
              </w:rPr>
              <w:t>$92.00</w:t>
            </w:r>
          </w:p>
        </w:tc>
      </w:tr>
      <w:tr w:rsidR="008A2609" w:rsidRPr="00FE574A" w14:paraId="53DFF25A" w14:textId="77777777" w:rsidTr="00FD3998">
        <w:trPr>
          <w:trHeight w:val="346"/>
        </w:trPr>
        <w:tc>
          <w:tcPr>
            <w:tcW w:w="1333" w:type="dxa"/>
            <w:shd w:val="clear" w:color="auto" w:fill="C0C0C0"/>
          </w:tcPr>
          <w:p w14:paraId="53DFF254" w14:textId="77777777" w:rsidR="008A2609" w:rsidRPr="00FE574A" w:rsidRDefault="008A2609">
            <w:pPr>
              <w:keepNext/>
              <w:rPr>
                <w:szCs w:val="24"/>
              </w:rPr>
            </w:pPr>
            <w:r w:rsidRPr="00FE574A">
              <w:rPr>
                <w:szCs w:val="24"/>
              </w:rPr>
              <w:t>D0270</w:t>
            </w:r>
          </w:p>
        </w:tc>
        <w:tc>
          <w:tcPr>
            <w:tcW w:w="2736" w:type="dxa"/>
          </w:tcPr>
          <w:p w14:paraId="53DFF255" w14:textId="77777777" w:rsidR="008A2609" w:rsidRPr="00FE574A" w:rsidRDefault="008A2609" w:rsidP="009671E2">
            <w:pPr>
              <w:keepNext/>
              <w:tabs>
                <w:tab w:val="right" w:pos="2520"/>
              </w:tabs>
              <w:rPr>
                <w:i/>
                <w:szCs w:val="24"/>
              </w:rPr>
            </w:pPr>
            <w:r w:rsidRPr="00FE574A">
              <w:rPr>
                <w:szCs w:val="24"/>
              </w:rPr>
              <w:t>Bitewing</w:t>
            </w:r>
            <w:r w:rsidR="009671E2" w:rsidRPr="00FE574A">
              <w:rPr>
                <w:szCs w:val="24"/>
              </w:rPr>
              <w:t xml:space="preserve"> - single radiographic image</w:t>
            </w:r>
          </w:p>
        </w:tc>
        <w:tc>
          <w:tcPr>
            <w:tcW w:w="1419" w:type="dxa"/>
          </w:tcPr>
          <w:p w14:paraId="53DFF256" w14:textId="2B0B93AD" w:rsidR="008A2609" w:rsidRPr="00866B34" w:rsidRDefault="000A5519" w:rsidP="00866B34">
            <w:pPr>
              <w:keepNext/>
              <w:tabs>
                <w:tab w:val="center" w:pos="412"/>
                <w:tab w:val="right" w:pos="825"/>
              </w:tabs>
              <w:ind w:right="378"/>
              <w:rPr>
                <w:szCs w:val="24"/>
              </w:rPr>
            </w:pPr>
            <w:r w:rsidRPr="00866B34">
              <w:rPr>
                <w:szCs w:val="24"/>
              </w:rPr>
              <w:tab/>
            </w:r>
            <w:r w:rsidRPr="00866B34">
              <w:rPr>
                <w:szCs w:val="24"/>
              </w:rPr>
              <w:tab/>
              <w:t>.26</w:t>
            </w:r>
          </w:p>
        </w:tc>
        <w:tc>
          <w:tcPr>
            <w:tcW w:w="1419" w:type="dxa"/>
            <w:shd w:val="clear" w:color="auto" w:fill="auto"/>
          </w:tcPr>
          <w:p w14:paraId="53DFF257" w14:textId="3DA63177" w:rsidR="008A2609" w:rsidRPr="00866B34" w:rsidRDefault="00690C57">
            <w:pPr>
              <w:keepNext/>
              <w:ind w:right="378"/>
              <w:jc w:val="right"/>
              <w:rPr>
                <w:strike/>
                <w:szCs w:val="24"/>
                <w:highlight w:val="yellow"/>
              </w:rPr>
            </w:pPr>
            <w:r w:rsidRPr="00866B34">
              <w:rPr>
                <w:szCs w:val="24"/>
              </w:rPr>
              <w:t xml:space="preserve"> </w:t>
            </w:r>
            <w:r w:rsidR="000A5519" w:rsidRPr="00866B34">
              <w:rPr>
                <w:szCs w:val="24"/>
              </w:rPr>
              <w:t>$11.18</w:t>
            </w:r>
          </w:p>
        </w:tc>
        <w:tc>
          <w:tcPr>
            <w:tcW w:w="1586" w:type="dxa"/>
            <w:shd w:val="clear" w:color="auto" w:fill="auto"/>
          </w:tcPr>
          <w:p w14:paraId="53DFF258" w14:textId="2BC46FEF" w:rsidR="008A2609" w:rsidRPr="00866B34" w:rsidRDefault="008A2609">
            <w:pPr>
              <w:keepNext/>
              <w:ind w:right="378"/>
              <w:jc w:val="right"/>
              <w:rPr>
                <w:strike/>
                <w:szCs w:val="24"/>
                <w:highlight w:val="yellow"/>
              </w:rPr>
            </w:pPr>
            <w:r w:rsidRPr="00866B34">
              <w:rPr>
                <w:szCs w:val="24"/>
              </w:rPr>
              <w:t>$</w:t>
            </w:r>
            <w:r w:rsidR="000A5519" w:rsidRPr="00866B34">
              <w:rPr>
                <w:szCs w:val="24"/>
              </w:rPr>
              <w:t>22.62</w:t>
            </w:r>
          </w:p>
        </w:tc>
        <w:tc>
          <w:tcPr>
            <w:tcW w:w="1419" w:type="dxa"/>
            <w:shd w:val="clear" w:color="auto" w:fill="auto"/>
          </w:tcPr>
          <w:p w14:paraId="53DFF259" w14:textId="2A06E52A" w:rsidR="008A2609" w:rsidRPr="00866B34" w:rsidRDefault="008A2609">
            <w:pPr>
              <w:keepNext/>
              <w:ind w:right="378"/>
              <w:jc w:val="right"/>
              <w:rPr>
                <w:strike/>
                <w:szCs w:val="24"/>
                <w:highlight w:val="yellow"/>
              </w:rPr>
            </w:pPr>
            <w:r w:rsidRPr="00866B34">
              <w:rPr>
                <w:szCs w:val="24"/>
              </w:rPr>
              <w:t>$</w:t>
            </w:r>
            <w:r w:rsidR="000A5519" w:rsidRPr="00866B34">
              <w:rPr>
                <w:szCs w:val="24"/>
              </w:rPr>
              <w:t>23.92</w:t>
            </w:r>
          </w:p>
        </w:tc>
      </w:tr>
    </w:tbl>
    <w:p w14:paraId="53DFF25B" w14:textId="77777777" w:rsidR="005F1A0A" w:rsidRPr="00FE574A" w:rsidRDefault="005F1A0A">
      <w:pPr>
        <w:pStyle w:val="BodyText"/>
        <w:rPr>
          <w:szCs w:val="24"/>
          <w:highlight w:val="yellow"/>
          <w:u w:val="single"/>
        </w:rPr>
      </w:pPr>
    </w:p>
    <w:p w14:paraId="53DFF25C" w14:textId="3179F817" w:rsidR="008C0DE7" w:rsidRPr="00FE574A" w:rsidRDefault="005F1A0A">
      <w:pPr>
        <w:suppressAutoHyphens/>
        <w:rPr>
          <w:szCs w:val="24"/>
        </w:rPr>
      </w:pPr>
      <w:r w:rsidRPr="00FE574A">
        <w:rPr>
          <w:szCs w:val="24"/>
        </w:rPr>
        <w:t>Example</w:t>
      </w:r>
      <w:r w:rsidR="001434FB" w:rsidRPr="00FE574A">
        <w:rPr>
          <w:szCs w:val="24"/>
        </w:rPr>
        <w:t xml:space="preserve"> case</w:t>
      </w:r>
      <w:r w:rsidRPr="00FE574A">
        <w:rPr>
          <w:szCs w:val="24"/>
        </w:rPr>
        <w:t xml:space="preserve">: For </w:t>
      </w:r>
      <w:r w:rsidR="00FD3998" w:rsidRPr="00FE574A">
        <w:rPr>
          <w:szCs w:val="24"/>
        </w:rPr>
        <w:t xml:space="preserve">ADA </w:t>
      </w:r>
      <w:r w:rsidRPr="00FE574A">
        <w:rPr>
          <w:szCs w:val="24"/>
        </w:rPr>
        <w:t>CDT code D0270, bitewing singl</w:t>
      </w:r>
      <w:r w:rsidR="009671E2" w:rsidRPr="00FE574A">
        <w:rPr>
          <w:szCs w:val="24"/>
        </w:rPr>
        <w:t>e radiographic image</w:t>
      </w:r>
      <w:r w:rsidRPr="00FE574A">
        <w:rPr>
          <w:szCs w:val="24"/>
        </w:rPr>
        <w:t xml:space="preserve"> film, the DoD </w:t>
      </w:r>
      <w:r w:rsidR="00FD3998" w:rsidRPr="00FE574A">
        <w:rPr>
          <w:szCs w:val="24"/>
        </w:rPr>
        <w:t>DWV</w:t>
      </w:r>
      <w:r w:rsidRPr="00FE574A">
        <w:rPr>
          <w:szCs w:val="24"/>
        </w:rPr>
        <w:t xml:space="preserve"> is </w:t>
      </w:r>
      <w:r w:rsidR="000A5519">
        <w:rPr>
          <w:szCs w:val="24"/>
        </w:rPr>
        <w:t>.26</w:t>
      </w:r>
      <w:r w:rsidR="00FD3998" w:rsidRPr="00FE574A">
        <w:rPr>
          <w:szCs w:val="24"/>
        </w:rPr>
        <w:t xml:space="preserve">, which </w:t>
      </w:r>
      <w:proofErr w:type="gramStart"/>
      <w:r w:rsidR="00FD3998" w:rsidRPr="00FE574A">
        <w:rPr>
          <w:szCs w:val="24"/>
        </w:rPr>
        <w:t>is mul</w:t>
      </w:r>
      <w:r w:rsidRPr="00FE574A">
        <w:rPr>
          <w:szCs w:val="24"/>
        </w:rPr>
        <w:t>tiplied</w:t>
      </w:r>
      <w:proofErr w:type="gramEnd"/>
      <w:r w:rsidRPr="00FE574A">
        <w:rPr>
          <w:szCs w:val="24"/>
        </w:rPr>
        <w:t xml:space="preserve"> by the appropriate rate, IMET, IOR, or F</w:t>
      </w:r>
      <w:r w:rsidR="005315C8" w:rsidRPr="00FE574A">
        <w:rPr>
          <w:szCs w:val="24"/>
        </w:rPr>
        <w:t>OR</w:t>
      </w:r>
      <w:r w:rsidRPr="00FE574A">
        <w:rPr>
          <w:szCs w:val="24"/>
        </w:rPr>
        <w:t xml:space="preserve"> rate to obtain the charge.</w:t>
      </w:r>
      <w:r w:rsidR="006D2C5B">
        <w:rPr>
          <w:szCs w:val="24"/>
        </w:rPr>
        <w:t xml:space="preserve"> </w:t>
      </w:r>
      <w:r w:rsidR="00B70C65" w:rsidRPr="00FE574A">
        <w:rPr>
          <w:szCs w:val="24"/>
        </w:rPr>
        <w:t>In this example, i</w:t>
      </w:r>
      <w:r w:rsidRPr="00FE574A">
        <w:rPr>
          <w:szCs w:val="24"/>
        </w:rPr>
        <w:t>f the F</w:t>
      </w:r>
      <w:r w:rsidR="006F36CC" w:rsidRPr="00FE574A">
        <w:rPr>
          <w:szCs w:val="24"/>
        </w:rPr>
        <w:t>OR</w:t>
      </w:r>
      <w:r w:rsidRPr="00FE574A">
        <w:rPr>
          <w:szCs w:val="24"/>
        </w:rPr>
        <w:t xml:space="preserve"> rate is used</w:t>
      </w:r>
      <w:r w:rsidR="00B70C65" w:rsidRPr="00FE574A">
        <w:rPr>
          <w:szCs w:val="24"/>
        </w:rPr>
        <w:t xml:space="preserve"> for D0270</w:t>
      </w:r>
      <w:r w:rsidRPr="00FE574A">
        <w:rPr>
          <w:szCs w:val="24"/>
        </w:rPr>
        <w:t xml:space="preserve">, the charge for this </w:t>
      </w:r>
      <w:r w:rsidR="00FD3998" w:rsidRPr="00FE574A">
        <w:rPr>
          <w:szCs w:val="24"/>
        </w:rPr>
        <w:t xml:space="preserve">ADA </w:t>
      </w:r>
      <w:r w:rsidRPr="00FE574A">
        <w:rPr>
          <w:szCs w:val="24"/>
        </w:rPr>
        <w:t>CDT code will be</w:t>
      </w:r>
      <w:r w:rsidR="00570F7B" w:rsidRPr="00FE574A">
        <w:rPr>
          <w:szCs w:val="24"/>
        </w:rPr>
        <w:t xml:space="preserve"> </w:t>
      </w:r>
      <w:r w:rsidR="00570F7B" w:rsidRPr="00866B34">
        <w:rPr>
          <w:szCs w:val="24"/>
        </w:rPr>
        <w:t>$</w:t>
      </w:r>
      <w:r w:rsidR="000A5519" w:rsidRPr="00866B34">
        <w:rPr>
          <w:szCs w:val="24"/>
        </w:rPr>
        <w:t>23.92</w:t>
      </w:r>
      <w:r w:rsidRPr="000A5519">
        <w:rPr>
          <w:szCs w:val="24"/>
        </w:rPr>
        <w:t>.</w:t>
      </w:r>
    </w:p>
    <w:p w14:paraId="53DFF25D" w14:textId="77777777" w:rsidR="001B05B6" w:rsidRPr="00FE574A" w:rsidRDefault="001B05B6">
      <w:pPr>
        <w:suppressAutoHyphens/>
        <w:rPr>
          <w:szCs w:val="24"/>
        </w:rPr>
      </w:pPr>
      <w:r w:rsidRPr="00FE574A">
        <w:rPr>
          <w:szCs w:val="24"/>
        </w:rPr>
        <w:t xml:space="preserve"> </w:t>
      </w:r>
    </w:p>
    <w:p w14:paraId="0DC57F56" w14:textId="0B0F72FA" w:rsidR="00FF3B68" w:rsidRPr="00FE574A" w:rsidRDefault="005F1A0A" w:rsidP="00FF3B68">
      <w:pPr>
        <w:tabs>
          <w:tab w:val="left" w:pos="360"/>
        </w:tabs>
        <w:rPr>
          <w:szCs w:val="24"/>
        </w:rPr>
      </w:pPr>
      <w:r w:rsidRPr="00FE574A">
        <w:rPr>
          <w:szCs w:val="24"/>
        </w:rPr>
        <w:t xml:space="preserve">The list of </w:t>
      </w:r>
      <w:r w:rsidR="00E50742" w:rsidRPr="00FE574A">
        <w:rPr>
          <w:szCs w:val="24"/>
        </w:rPr>
        <w:t xml:space="preserve">CY </w:t>
      </w:r>
      <w:r w:rsidR="0049398E" w:rsidRPr="00FE574A">
        <w:rPr>
          <w:szCs w:val="24"/>
        </w:rPr>
        <w:t>201</w:t>
      </w:r>
      <w:r w:rsidR="005E6460" w:rsidRPr="00FE574A">
        <w:rPr>
          <w:szCs w:val="24"/>
        </w:rPr>
        <w:t>6</w:t>
      </w:r>
      <w:r w:rsidRPr="00FE574A">
        <w:rPr>
          <w:szCs w:val="24"/>
        </w:rPr>
        <w:t xml:space="preserve"> </w:t>
      </w:r>
      <w:r w:rsidR="00FD3998" w:rsidRPr="00FE574A">
        <w:rPr>
          <w:szCs w:val="24"/>
        </w:rPr>
        <w:t xml:space="preserve">ADA </w:t>
      </w:r>
      <w:r w:rsidRPr="00FE574A">
        <w:rPr>
          <w:szCs w:val="24"/>
        </w:rPr>
        <w:t xml:space="preserve">CDT codes and </w:t>
      </w:r>
      <w:r w:rsidR="00FD3998" w:rsidRPr="00FE574A">
        <w:rPr>
          <w:szCs w:val="24"/>
        </w:rPr>
        <w:t xml:space="preserve">DWVs </w:t>
      </w:r>
      <w:r w:rsidR="008306D0" w:rsidRPr="00FE574A">
        <w:rPr>
          <w:szCs w:val="24"/>
        </w:rPr>
        <w:t>are</w:t>
      </w:r>
      <w:r w:rsidRPr="00FE574A">
        <w:rPr>
          <w:szCs w:val="24"/>
        </w:rPr>
        <w:t xml:space="preserve"> too large to include in this document.</w:t>
      </w:r>
      <w:r w:rsidR="006D2C5B">
        <w:rPr>
          <w:szCs w:val="24"/>
        </w:rPr>
        <w:t xml:space="preserve"> </w:t>
      </w:r>
      <w:r w:rsidRPr="00FE574A">
        <w:rPr>
          <w:szCs w:val="24"/>
        </w:rPr>
        <w:t xml:space="preserve">This table </w:t>
      </w:r>
      <w:proofErr w:type="gramStart"/>
      <w:r w:rsidR="006D2C5B">
        <w:rPr>
          <w:szCs w:val="24"/>
        </w:rPr>
        <w:t>is</w:t>
      </w:r>
      <w:r w:rsidRPr="00FE574A">
        <w:rPr>
          <w:szCs w:val="24"/>
        </w:rPr>
        <w:t xml:space="preserve"> found</w:t>
      </w:r>
      <w:proofErr w:type="gramEnd"/>
      <w:r w:rsidRPr="00FE574A">
        <w:rPr>
          <w:szCs w:val="24"/>
        </w:rPr>
        <w:t xml:space="preserve"> on</w:t>
      </w:r>
      <w:r w:rsidR="00F77696" w:rsidRPr="00FE574A">
        <w:rPr>
          <w:szCs w:val="24"/>
        </w:rPr>
        <w:t xml:space="preserve"> </w:t>
      </w:r>
      <w:r w:rsidR="003D46F7" w:rsidRPr="00FE574A">
        <w:rPr>
          <w:szCs w:val="24"/>
        </w:rPr>
        <w:t>DHA</w:t>
      </w:r>
      <w:r w:rsidRPr="00FE574A">
        <w:rPr>
          <w:szCs w:val="24"/>
        </w:rPr>
        <w:t xml:space="preserve"> UBO</w:t>
      </w:r>
      <w:r w:rsidR="003D46F7" w:rsidRPr="00FE574A">
        <w:rPr>
          <w:szCs w:val="24"/>
        </w:rPr>
        <w:t>’s</w:t>
      </w:r>
      <w:r w:rsidRPr="00FE574A">
        <w:rPr>
          <w:szCs w:val="24"/>
        </w:rPr>
        <w:t xml:space="preserve"> </w:t>
      </w:r>
      <w:r w:rsidR="00C735F9" w:rsidRPr="00FE574A">
        <w:rPr>
          <w:szCs w:val="24"/>
        </w:rPr>
        <w:t>Website</w:t>
      </w:r>
      <w:r w:rsidRPr="00FE574A">
        <w:rPr>
          <w:szCs w:val="24"/>
        </w:rPr>
        <w:t>:</w:t>
      </w:r>
      <w:r w:rsidR="006D2C5B">
        <w:rPr>
          <w:szCs w:val="24"/>
        </w:rPr>
        <w:t xml:space="preserve"> </w:t>
      </w:r>
      <w:hyperlink w:history="1"/>
      <w:r w:rsidR="00FF3B68" w:rsidRPr="00FE574A">
        <w:rPr>
          <w:szCs w:val="24"/>
        </w:rPr>
        <w:fldChar w:fldCharType="begin"/>
      </w:r>
      <w:r w:rsidR="00FF3B68" w:rsidRPr="00FE574A">
        <w:rPr>
          <w:szCs w:val="24"/>
        </w:rPr>
        <w:instrText xml:space="preserve"> HYPERLINK " https://info.health.mil/bus/brm/ubo/SitePages/MHSUBORates.  </w:instrText>
      </w:r>
    </w:p>
    <w:p w14:paraId="53DFF25F" w14:textId="268302CE" w:rsidR="005F1A0A" w:rsidRPr="00FE574A" w:rsidRDefault="00FF3B68" w:rsidP="00F30699">
      <w:pPr>
        <w:tabs>
          <w:tab w:val="left" w:pos="360"/>
        </w:tabs>
        <w:rPr>
          <w:bCs/>
          <w:szCs w:val="24"/>
        </w:rPr>
      </w:pPr>
      <w:r w:rsidRPr="00FE574A">
        <w:rPr>
          <w:szCs w:val="24"/>
        </w:rPr>
        <w:instrText xml:space="preserve">" </w:instrText>
      </w:r>
      <w:r w:rsidRPr="00FE574A">
        <w:rPr>
          <w:szCs w:val="24"/>
        </w:rPr>
        <w:fldChar w:fldCharType="separate"/>
      </w:r>
      <w:r w:rsidRPr="00FE574A">
        <w:rPr>
          <w:rStyle w:val="Hyperlink"/>
          <w:szCs w:val="24"/>
        </w:rPr>
        <w:t xml:space="preserve"> </w:t>
      </w:r>
      <w:hyperlink r:id="rId17" w:history="1">
        <w:r w:rsidR="00F30699" w:rsidRPr="00510B35">
          <w:rPr>
            <w:rStyle w:val="Hyperlink"/>
            <w:szCs w:val="24"/>
          </w:rPr>
          <w:t>https://info.health.mil/</w:t>
        </w:r>
      </w:hyperlink>
      <w:r w:rsidR="00F30699">
        <w:rPr>
          <w:szCs w:val="24"/>
        </w:rPr>
        <w:t xml:space="preserve"> (search for MHS UBO Rates)</w:t>
      </w:r>
      <w:r w:rsidR="00F30699" w:rsidRPr="00FE574A">
        <w:rPr>
          <w:szCs w:val="24"/>
        </w:rPr>
        <w:t>.</w:t>
      </w:r>
      <w:r w:rsidR="00F30699">
        <w:rPr>
          <w:szCs w:val="24"/>
        </w:rPr>
        <w:t xml:space="preserve"> </w:t>
      </w:r>
      <w:r w:rsidRPr="00FE574A">
        <w:rPr>
          <w:szCs w:val="24"/>
        </w:rPr>
        <w:fldChar w:fldCharType="end"/>
      </w:r>
    </w:p>
    <w:p w14:paraId="03E5A616" w14:textId="77777777" w:rsidR="001933AD" w:rsidRPr="00FE574A" w:rsidRDefault="001933AD">
      <w:pPr>
        <w:tabs>
          <w:tab w:val="left" w:pos="360"/>
        </w:tabs>
        <w:rPr>
          <w:bCs/>
          <w:szCs w:val="24"/>
        </w:rPr>
      </w:pPr>
    </w:p>
    <w:p w14:paraId="53DFF260" w14:textId="77777777" w:rsidR="005F1A0A" w:rsidRPr="00FE574A" w:rsidRDefault="001434FB">
      <w:pPr>
        <w:tabs>
          <w:tab w:val="left" w:pos="360"/>
        </w:tabs>
        <w:rPr>
          <w:bCs/>
          <w:szCs w:val="24"/>
          <w:u w:val="single"/>
        </w:rPr>
      </w:pPr>
      <w:r w:rsidRPr="00FE574A">
        <w:rPr>
          <w:bCs/>
          <w:szCs w:val="24"/>
          <w:u w:val="single"/>
        </w:rPr>
        <w:t>3.4 I</w:t>
      </w:r>
      <w:r w:rsidR="005F1A0A" w:rsidRPr="00FE574A">
        <w:rPr>
          <w:bCs/>
          <w:szCs w:val="24"/>
          <w:u w:val="single"/>
        </w:rPr>
        <w:t>mmunization/</w:t>
      </w:r>
      <w:proofErr w:type="spellStart"/>
      <w:r w:rsidR="005F1A0A" w:rsidRPr="00FE574A">
        <w:rPr>
          <w:bCs/>
          <w:szCs w:val="24"/>
          <w:u w:val="single"/>
        </w:rPr>
        <w:t>Injectables</w:t>
      </w:r>
      <w:proofErr w:type="spellEnd"/>
      <w:r w:rsidR="005F1A0A" w:rsidRPr="00FE574A">
        <w:rPr>
          <w:bCs/>
          <w:szCs w:val="24"/>
          <w:u w:val="single"/>
        </w:rPr>
        <w:t xml:space="preserve"> Rates</w:t>
      </w:r>
    </w:p>
    <w:p w14:paraId="53DFF261" w14:textId="77777777" w:rsidR="005F1A0A" w:rsidRPr="00FE574A" w:rsidRDefault="005F1A0A">
      <w:pPr>
        <w:tabs>
          <w:tab w:val="left" w:pos="360"/>
        </w:tabs>
        <w:rPr>
          <w:szCs w:val="24"/>
          <w:u w:val="single"/>
        </w:rPr>
      </w:pPr>
    </w:p>
    <w:p w14:paraId="53DFF262" w14:textId="38ACF0D2" w:rsidR="005F1A0A" w:rsidRPr="00FE574A" w:rsidRDefault="005F1A0A">
      <w:pPr>
        <w:tabs>
          <w:tab w:val="left" w:pos="360"/>
        </w:tabs>
        <w:rPr>
          <w:szCs w:val="24"/>
        </w:rPr>
      </w:pPr>
      <w:r w:rsidRPr="00FE574A">
        <w:rPr>
          <w:szCs w:val="24"/>
        </w:rPr>
        <w:t xml:space="preserve">A separate charge </w:t>
      </w:r>
      <w:proofErr w:type="gramStart"/>
      <w:r w:rsidR="006F36CC" w:rsidRPr="00FE574A">
        <w:rPr>
          <w:szCs w:val="24"/>
        </w:rPr>
        <w:t>is</w:t>
      </w:r>
      <w:r w:rsidRPr="00FE574A">
        <w:rPr>
          <w:szCs w:val="24"/>
        </w:rPr>
        <w:t xml:space="preserve"> made</w:t>
      </w:r>
      <w:proofErr w:type="gramEnd"/>
      <w:r w:rsidRPr="00FE574A">
        <w:rPr>
          <w:szCs w:val="24"/>
        </w:rPr>
        <w:t xml:space="preserve"> for each immunization, </w:t>
      </w:r>
      <w:r w:rsidR="006D2C5B" w:rsidRPr="00FE574A">
        <w:rPr>
          <w:szCs w:val="24"/>
        </w:rPr>
        <w:t>injection,</w:t>
      </w:r>
      <w:r w:rsidRPr="00FE574A">
        <w:rPr>
          <w:szCs w:val="24"/>
        </w:rPr>
        <w:t xml:space="preserve"> or medication</w:t>
      </w:r>
      <w:r w:rsidR="0053726A" w:rsidRPr="00FE574A">
        <w:rPr>
          <w:szCs w:val="24"/>
        </w:rPr>
        <w:t xml:space="preserve"> that is</w:t>
      </w:r>
      <w:r w:rsidRPr="00FE574A">
        <w:rPr>
          <w:szCs w:val="24"/>
        </w:rPr>
        <w:t xml:space="preserve"> administered.</w:t>
      </w:r>
      <w:r w:rsidR="006D2C5B">
        <w:rPr>
          <w:szCs w:val="24"/>
        </w:rPr>
        <w:t xml:space="preserve"> </w:t>
      </w:r>
      <w:r w:rsidRPr="00FE574A">
        <w:rPr>
          <w:szCs w:val="24"/>
        </w:rPr>
        <w:t xml:space="preserve">The </w:t>
      </w:r>
      <w:r w:rsidR="00FE0386" w:rsidRPr="00FE574A">
        <w:rPr>
          <w:szCs w:val="24"/>
        </w:rPr>
        <w:t>charges</w:t>
      </w:r>
      <w:r w:rsidRPr="00FE574A">
        <w:rPr>
          <w:szCs w:val="24"/>
        </w:rPr>
        <w:t xml:space="preserve"> for immunizations, allergen extracts,</w:t>
      </w:r>
      <w:r w:rsidR="006E4CD3" w:rsidRPr="00FE574A">
        <w:rPr>
          <w:szCs w:val="24"/>
        </w:rPr>
        <w:t xml:space="preserve"> and</w:t>
      </w:r>
      <w:r w:rsidRPr="00FE574A">
        <w:rPr>
          <w:szCs w:val="24"/>
        </w:rPr>
        <w:t xml:space="preserve"> allergic condition tests, </w:t>
      </w:r>
      <w:r w:rsidR="006F36CC" w:rsidRPr="00FE574A">
        <w:rPr>
          <w:szCs w:val="24"/>
        </w:rPr>
        <w:t xml:space="preserve">which </w:t>
      </w:r>
      <w:proofErr w:type="gramStart"/>
      <w:r w:rsidR="006F36CC" w:rsidRPr="00FE574A">
        <w:rPr>
          <w:szCs w:val="24"/>
        </w:rPr>
        <w:t xml:space="preserve">may be provided </w:t>
      </w:r>
      <w:r w:rsidRPr="00FE574A">
        <w:rPr>
          <w:szCs w:val="24"/>
        </w:rPr>
        <w:t>in a separate immunization or “shot</w:t>
      </w:r>
      <w:r w:rsidR="006B1F9D" w:rsidRPr="00FE574A">
        <w:rPr>
          <w:szCs w:val="24"/>
        </w:rPr>
        <w:t>”</w:t>
      </w:r>
      <w:r w:rsidRPr="00FE574A">
        <w:rPr>
          <w:szCs w:val="24"/>
        </w:rPr>
        <w:t xml:space="preserve"> clinic</w:t>
      </w:r>
      <w:r w:rsidR="006F36CC" w:rsidRPr="00FE574A">
        <w:rPr>
          <w:szCs w:val="24"/>
        </w:rPr>
        <w:t>,</w:t>
      </w:r>
      <w:proofErr w:type="gramEnd"/>
      <w:r w:rsidRPr="00FE574A">
        <w:rPr>
          <w:szCs w:val="24"/>
        </w:rPr>
        <w:t xml:space="preserve"> are described below.</w:t>
      </w:r>
    </w:p>
    <w:p w14:paraId="53DFF263" w14:textId="77777777" w:rsidR="005F1A0A" w:rsidRPr="00FE574A" w:rsidRDefault="005F1A0A">
      <w:pPr>
        <w:tabs>
          <w:tab w:val="left" w:pos="360"/>
        </w:tabs>
        <w:rPr>
          <w:szCs w:val="24"/>
        </w:rPr>
      </w:pPr>
    </w:p>
    <w:p w14:paraId="53DFF264" w14:textId="73208D9D" w:rsidR="005F1A0A" w:rsidRPr="00FE574A" w:rsidRDefault="005F1A0A">
      <w:pPr>
        <w:tabs>
          <w:tab w:val="left" w:pos="360"/>
        </w:tabs>
        <w:rPr>
          <w:szCs w:val="24"/>
        </w:rPr>
      </w:pPr>
      <w:r w:rsidRPr="00FE574A">
        <w:rPr>
          <w:szCs w:val="24"/>
        </w:rPr>
        <w:t xml:space="preserve">Immunization rates </w:t>
      </w:r>
      <w:proofErr w:type="gramStart"/>
      <w:r w:rsidRPr="00FE574A">
        <w:rPr>
          <w:szCs w:val="24"/>
        </w:rPr>
        <w:t>are based</w:t>
      </w:r>
      <w:proofErr w:type="gramEnd"/>
      <w:r w:rsidRPr="00FE574A">
        <w:rPr>
          <w:szCs w:val="24"/>
        </w:rPr>
        <w:t xml:space="preserve"> on </w:t>
      </w:r>
      <w:r w:rsidR="009671E2" w:rsidRPr="00FE574A">
        <w:rPr>
          <w:szCs w:val="24"/>
        </w:rPr>
        <w:t>DHA</w:t>
      </w:r>
      <w:r w:rsidR="000D56FB">
        <w:rPr>
          <w:szCs w:val="24"/>
        </w:rPr>
        <w:t xml:space="preserve"> </w:t>
      </w:r>
      <w:r w:rsidR="009671E2" w:rsidRPr="00FE574A">
        <w:rPr>
          <w:szCs w:val="24"/>
        </w:rPr>
        <w:t>TRICARE inj</w:t>
      </w:r>
      <w:r w:rsidR="006378E8" w:rsidRPr="00FE574A">
        <w:rPr>
          <w:szCs w:val="24"/>
        </w:rPr>
        <w:t>ectable ra</w:t>
      </w:r>
      <w:r w:rsidRPr="00FE574A">
        <w:rPr>
          <w:szCs w:val="24"/>
        </w:rPr>
        <w:t xml:space="preserve">tes whenever </w:t>
      </w:r>
      <w:r w:rsidR="006378E8" w:rsidRPr="00FE574A">
        <w:rPr>
          <w:szCs w:val="24"/>
        </w:rPr>
        <w:t>TRICARE</w:t>
      </w:r>
      <w:r w:rsidR="008A2609" w:rsidRPr="00FE574A">
        <w:rPr>
          <w:szCs w:val="24"/>
        </w:rPr>
        <w:t xml:space="preserve"> </w:t>
      </w:r>
      <w:r w:rsidRPr="00FE574A">
        <w:rPr>
          <w:szCs w:val="24"/>
        </w:rPr>
        <w:t>rates are available.</w:t>
      </w:r>
    </w:p>
    <w:p w14:paraId="53DFF265" w14:textId="77777777" w:rsidR="005F1A0A" w:rsidRPr="00FE574A" w:rsidRDefault="005F1A0A">
      <w:pPr>
        <w:tabs>
          <w:tab w:val="left" w:pos="360"/>
        </w:tabs>
        <w:rPr>
          <w:szCs w:val="24"/>
        </w:rPr>
      </w:pPr>
    </w:p>
    <w:p w14:paraId="53DFF266" w14:textId="29AE5824" w:rsidR="008306D0" w:rsidRPr="00FE574A" w:rsidRDefault="005F1A0A">
      <w:pPr>
        <w:tabs>
          <w:tab w:val="left" w:pos="360"/>
        </w:tabs>
        <w:rPr>
          <w:szCs w:val="24"/>
        </w:rPr>
      </w:pPr>
      <w:r w:rsidRPr="00FE574A">
        <w:rPr>
          <w:szCs w:val="24"/>
        </w:rPr>
        <w:t xml:space="preserve">If there is no </w:t>
      </w:r>
      <w:r w:rsidR="008A2609" w:rsidRPr="00FE574A">
        <w:rPr>
          <w:szCs w:val="24"/>
        </w:rPr>
        <w:t>TRICARE</w:t>
      </w:r>
      <w:r w:rsidR="00E312C1" w:rsidRPr="00FE574A">
        <w:rPr>
          <w:szCs w:val="24"/>
        </w:rPr>
        <w:t xml:space="preserve"> rate</w:t>
      </w:r>
      <w:r w:rsidR="00B10853" w:rsidRPr="00FE574A">
        <w:rPr>
          <w:szCs w:val="24"/>
        </w:rPr>
        <w:t xml:space="preserve"> available</w:t>
      </w:r>
      <w:r w:rsidR="008306D0" w:rsidRPr="00FE574A">
        <w:rPr>
          <w:szCs w:val="24"/>
        </w:rPr>
        <w:t xml:space="preserve">, Purchased Care </w:t>
      </w:r>
      <w:r w:rsidR="00846F17" w:rsidRPr="00FE574A">
        <w:rPr>
          <w:szCs w:val="24"/>
        </w:rPr>
        <w:t>D</w:t>
      </w:r>
      <w:r w:rsidR="008306D0" w:rsidRPr="00FE574A">
        <w:rPr>
          <w:szCs w:val="24"/>
        </w:rPr>
        <w:t xml:space="preserve">ata </w:t>
      </w:r>
      <w:proofErr w:type="gramStart"/>
      <w:r w:rsidR="008306D0" w:rsidRPr="00FE574A">
        <w:rPr>
          <w:szCs w:val="24"/>
        </w:rPr>
        <w:t>is used</w:t>
      </w:r>
      <w:proofErr w:type="gramEnd"/>
      <w:r w:rsidR="008A2609" w:rsidRPr="00FE574A">
        <w:rPr>
          <w:szCs w:val="24"/>
        </w:rPr>
        <w:t xml:space="preserve"> to derive rates</w:t>
      </w:r>
      <w:r w:rsidR="00B72B7D" w:rsidRPr="00FE574A">
        <w:rPr>
          <w:szCs w:val="24"/>
        </w:rPr>
        <w:t>.</w:t>
      </w:r>
      <w:r w:rsidR="006D2C5B">
        <w:rPr>
          <w:szCs w:val="24"/>
        </w:rPr>
        <w:t xml:space="preserve"> </w:t>
      </w:r>
      <w:r w:rsidR="008A2609" w:rsidRPr="00FE574A">
        <w:rPr>
          <w:szCs w:val="24"/>
        </w:rPr>
        <w:t xml:space="preserve">Rates </w:t>
      </w:r>
      <w:proofErr w:type="gramStart"/>
      <w:r w:rsidR="008A2609" w:rsidRPr="00FE574A">
        <w:rPr>
          <w:szCs w:val="24"/>
        </w:rPr>
        <w:t>are derived</w:t>
      </w:r>
      <w:proofErr w:type="gramEnd"/>
      <w:r w:rsidR="008A2609" w:rsidRPr="00FE574A">
        <w:rPr>
          <w:szCs w:val="24"/>
        </w:rPr>
        <w:t xml:space="preserve"> </w:t>
      </w:r>
      <w:r w:rsidR="006378E8" w:rsidRPr="00FE574A">
        <w:rPr>
          <w:szCs w:val="24"/>
        </w:rPr>
        <w:t>from</w:t>
      </w:r>
      <w:r w:rsidR="008A2609" w:rsidRPr="00FE574A">
        <w:rPr>
          <w:szCs w:val="24"/>
        </w:rPr>
        <w:t xml:space="preserve"> </w:t>
      </w:r>
      <w:r w:rsidR="00846F17" w:rsidRPr="00FE574A">
        <w:rPr>
          <w:szCs w:val="24"/>
        </w:rPr>
        <w:t xml:space="preserve">Purchased Care Data </w:t>
      </w:r>
      <w:r w:rsidR="006378E8" w:rsidRPr="00FE574A">
        <w:rPr>
          <w:szCs w:val="24"/>
        </w:rPr>
        <w:t>by using</w:t>
      </w:r>
      <w:r w:rsidR="008A2609" w:rsidRPr="00FE574A">
        <w:rPr>
          <w:szCs w:val="24"/>
        </w:rPr>
        <w:t xml:space="preserve"> the </w:t>
      </w:r>
      <w:r w:rsidR="00846F17" w:rsidRPr="00FE574A">
        <w:rPr>
          <w:bCs/>
          <w:szCs w:val="24"/>
        </w:rPr>
        <w:t>M</w:t>
      </w:r>
      <w:r w:rsidR="00A70389" w:rsidRPr="00FE574A">
        <w:rPr>
          <w:bCs/>
          <w:szCs w:val="24"/>
        </w:rPr>
        <w:t xml:space="preserve">ilitary </w:t>
      </w:r>
      <w:r w:rsidR="00846F17" w:rsidRPr="00FE574A">
        <w:rPr>
          <w:bCs/>
          <w:szCs w:val="24"/>
        </w:rPr>
        <w:t>H</w:t>
      </w:r>
      <w:r w:rsidR="00A70389" w:rsidRPr="00FE574A">
        <w:rPr>
          <w:bCs/>
          <w:szCs w:val="24"/>
        </w:rPr>
        <w:t xml:space="preserve">ealth </w:t>
      </w:r>
      <w:r w:rsidR="00846F17" w:rsidRPr="00FE574A">
        <w:rPr>
          <w:bCs/>
          <w:szCs w:val="24"/>
        </w:rPr>
        <w:t>S</w:t>
      </w:r>
      <w:r w:rsidR="00A70389" w:rsidRPr="00FE574A">
        <w:rPr>
          <w:bCs/>
          <w:szCs w:val="24"/>
        </w:rPr>
        <w:t>ystem</w:t>
      </w:r>
      <w:r w:rsidR="00846F17" w:rsidRPr="00FE574A">
        <w:rPr>
          <w:bCs/>
          <w:szCs w:val="24"/>
        </w:rPr>
        <w:t xml:space="preserve"> Management Analysis and Reporting Tool or M2 system.</w:t>
      </w:r>
      <w:r w:rsidR="006D2C5B">
        <w:rPr>
          <w:bCs/>
          <w:szCs w:val="24"/>
        </w:rPr>
        <w:t xml:space="preserve"> </w:t>
      </w:r>
      <w:r w:rsidR="0053726A" w:rsidRPr="00FE574A">
        <w:rPr>
          <w:bCs/>
          <w:szCs w:val="24"/>
        </w:rPr>
        <w:t xml:space="preserve">This reporting tool allows for querying and </w:t>
      </w:r>
      <w:r w:rsidR="00846F17" w:rsidRPr="00FE574A">
        <w:rPr>
          <w:szCs w:val="24"/>
        </w:rPr>
        <w:t>detailed trend analysis including summar</w:t>
      </w:r>
      <w:r w:rsidR="00B10853" w:rsidRPr="00FE574A">
        <w:rPr>
          <w:szCs w:val="24"/>
        </w:rPr>
        <w:t>ies</w:t>
      </w:r>
      <w:r w:rsidR="00846F17" w:rsidRPr="00FE574A">
        <w:rPr>
          <w:szCs w:val="24"/>
        </w:rPr>
        <w:t xml:space="preserve"> and detailed views of population, clinical, and financial data from all </w:t>
      </w:r>
      <w:r w:rsidR="00B10853" w:rsidRPr="00FE574A">
        <w:rPr>
          <w:szCs w:val="24"/>
        </w:rPr>
        <w:t>MHS</w:t>
      </w:r>
      <w:r w:rsidR="00846F17" w:rsidRPr="00FE574A">
        <w:rPr>
          <w:szCs w:val="24"/>
        </w:rPr>
        <w:t xml:space="preserve"> regions worldwide.</w:t>
      </w:r>
      <w:r w:rsidR="006D2C5B">
        <w:rPr>
          <w:szCs w:val="24"/>
        </w:rPr>
        <w:t xml:space="preserve"> </w:t>
      </w:r>
      <w:r w:rsidR="00846F17" w:rsidRPr="00FE574A">
        <w:rPr>
          <w:szCs w:val="24"/>
        </w:rPr>
        <w:t>Data pulled from previous and current</w:t>
      </w:r>
      <w:r w:rsidR="00B359F5" w:rsidRPr="00FE574A">
        <w:rPr>
          <w:szCs w:val="24"/>
        </w:rPr>
        <w:t xml:space="preserve"> F</w:t>
      </w:r>
      <w:r w:rsidR="00846F17" w:rsidRPr="00FE574A">
        <w:rPr>
          <w:szCs w:val="24"/>
        </w:rPr>
        <w:t xml:space="preserve">Y (to date) </w:t>
      </w:r>
      <w:r w:rsidR="00B72B7D" w:rsidRPr="00FE574A">
        <w:rPr>
          <w:szCs w:val="24"/>
        </w:rPr>
        <w:t>allow</w:t>
      </w:r>
      <w:r w:rsidR="00B359F5" w:rsidRPr="00FE574A">
        <w:rPr>
          <w:szCs w:val="24"/>
        </w:rPr>
        <w:t>s</w:t>
      </w:r>
      <w:r w:rsidR="00B72B7D" w:rsidRPr="00FE574A">
        <w:rPr>
          <w:szCs w:val="24"/>
        </w:rPr>
        <w:t xml:space="preserve"> calculation of </w:t>
      </w:r>
      <w:r w:rsidR="00B10853" w:rsidRPr="00FE574A">
        <w:rPr>
          <w:szCs w:val="24"/>
        </w:rPr>
        <w:t>a</w:t>
      </w:r>
      <w:r w:rsidR="00B72B7D" w:rsidRPr="00FE574A">
        <w:rPr>
          <w:szCs w:val="24"/>
        </w:rPr>
        <w:t xml:space="preserve">verage </w:t>
      </w:r>
      <w:r w:rsidR="00B10853" w:rsidRPr="00FE574A">
        <w:rPr>
          <w:szCs w:val="24"/>
        </w:rPr>
        <w:t>a</w:t>
      </w:r>
      <w:r w:rsidR="00B72B7D" w:rsidRPr="00FE574A">
        <w:rPr>
          <w:szCs w:val="24"/>
        </w:rPr>
        <w:t xml:space="preserve">mount </w:t>
      </w:r>
      <w:r w:rsidR="00B10853" w:rsidRPr="00FE574A">
        <w:rPr>
          <w:szCs w:val="24"/>
        </w:rPr>
        <w:t>a</w:t>
      </w:r>
      <w:r w:rsidR="00B72B7D" w:rsidRPr="00FE574A">
        <w:rPr>
          <w:szCs w:val="24"/>
        </w:rPr>
        <w:t>llowed for</w:t>
      </w:r>
      <w:r w:rsidR="00B10853" w:rsidRPr="00FE574A">
        <w:rPr>
          <w:szCs w:val="24"/>
        </w:rPr>
        <w:t xml:space="preserve"> rate</w:t>
      </w:r>
      <w:r w:rsidR="00B72B7D" w:rsidRPr="00FE574A">
        <w:rPr>
          <w:szCs w:val="24"/>
        </w:rPr>
        <w:t xml:space="preserve"> use</w:t>
      </w:r>
      <w:r w:rsidR="00846F17" w:rsidRPr="00FE574A">
        <w:rPr>
          <w:szCs w:val="24"/>
        </w:rPr>
        <w:t>.</w:t>
      </w:r>
    </w:p>
    <w:p w14:paraId="53DFF267" w14:textId="77777777" w:rsidR="008306D0" w:rsidRPr="00FE574A" w:rsidRDefault="008306D0">
      <w:pPr>
        <w:tabs>
          <w:tab w:val="left" w:pos="360"/>
        </w:tabs>
        <w:rPr>
          <w:szCs w:val="24"/>
        </w:rPr>
      </w:pPr>
    </w:p>
    <w:p w14:paraId="53DFF26A" w14:textId="20782756" w:rsidR="005F1A0A" w:rsidRPr="00FE574A" w:rsidRDefault="005F1A0A">
      <w:pPr>
        <w:tabs>
          <w:tab w:val="left" w:pos="360"/>
        </w:tabs>
        <w:rPr>
          <w:szCs w:val="24"/>
        </w:rPr>
      </w:pPr>
      <w:r w:rsidRPr="00FE574A">
        <w:rPr>
          <w:szCs w:val="24"/>
        </w:rPr>
        <w:lastRenderedPageBreak/>
        <w:t>If</w:t>
      </w:r>
      <w:r w:rsidR="006053D6" w:rsidRPr="00FE574A">
        <w:rPr>
          <w:szCs w:val="24"/>
        </w:rPr>
        <w:t xml:space="preserve"> </w:t>
      </w:r>
      <w:r w:rsidR="008A2609" w:rsidRPr="00FE574A">
        <w:rPr>
          <w:szCs w:val="24"/>
        </w:rPr>
        <w:t xml:space="preserve">there is no TRICARE rate, </w:t>
      </w:r>
      <w:r w:rsidR="000A5519">
        <w:rPr>
          <w:szCs w:val="24"/>
        </w:rPr>
        <w:t xml:space="preserve">or </w:t>
      </w:r>
      <w:r w:rsidR="006378E8" w:rsidRPr="00FE574A">
        <w:rPr>
          <w:szCs w:val="24"/>
        </w:rPr>
        <w:t>P</w:t>
      </w:r>
      <w:r w:rsidR="00672A85" w:rsidRPr="00FE574A">
        <w:rPr>
          <w:szCs w:val="24"/>
        </w:rPr>
        <w:t>urchased Care D</w:t>
      </w:r>
      <w:r w:rsidR="00185A9A" w:rsidRPr="00FE574A">
        <w:rPr>
          <w:szCs w:val="24"/>
        </w:rPr>
        <w:t>ata</w:t>
      </w:r>
      <w:r w:rsidR="006378E8" w:rsidRPr="00FE574A">
        <w:rPr>
          <w:szCs w:val="24"/>
        </w:rPr>
        <w:t xml:space="preserve"> derived rate</w:t>
      </w:r>
      <w:r w:rsidR="000A5519">
        <w:rPr>
          <w:szCs w:val="24"/>
        </w:rPr>
        <w:t xml:space="preserve"> </w:t>
      </w:r>
      <w:r w:rsidR="006053D6" w:rsidRPr="00FE574A">
        <w:rPr>
          <w:szCs w:val="24"/>
        </w:rPr>
        <w:t>available</w:t>
      </w:r>
      <w:r w:rsidR="00185A9A" w:rsidRPr="00FE574A">
        <w:rPr>
          <w:szCs w:val="24"/>
        </w:rPr>
        <w:t>,</w:t>
      </w:r>
      <w:r w:rsidR="006053D6" w:rsidRPr="00FE574A">
        <w:rPr>
          <w:szCs w:val="24"/>
        </w:rPr>
        <w:t xml:space="preserve"> then a </w:t>
      </w:r>
      <w:r w:rsidRPr="00FE574A">
        <w:rPr>
          <w:szCs w:val="24"/>
        </w:rPr>
        <w:t xml:space="preserve">flat rate of </w:t>
      </w:r>
      <w:r w:rsidRPr="00866B34">
        <w:rPr>
          <w:bCs/>
          <w:szCs w:val="24"/>
        </w:rPr>
        <w:t>$</w:t>
      </w:r>
      <w:r w:rsidR="000A5519" w:rsidRPr="00866B34">
        <w:rPr>
          <w:bCs/>
          <w:szCs w:val="24"/>
        </w:rPr>
        <w:t>56.00</w:t>
      </w:r>
      <w:r w:rsidR="00B359F5" w:rsidRPr="00FE574A">
        <w:rPr>
          <w:b/>
          <w:bCs/>
          <w:i/>
          <w:szCs w:val="24"/>
        </w:rPr>
        <w:t>,</w:t>
      </w:r>
      <w:r w:rsidRPr="00FE574A">
        <w:rPr>
          <w:szCs w:val="24"/>
        </w:rPr>
        <w:t xml:space="preserve"> </w:t>
      </w:r>
      <w:r w:rsidR="00185A9A" w:rsidRPr="00FE574A">
        <w:rPr>
          <w:szCs w:val="24"/>
        </w:rPr>
        <w:t>calculated using M</w:t>
      </w:r>
      <w:r w:rsidR="00A70389" w:rsidRPr="00FE574A">
        <w:rPr>
          <w:szCs w:val="24"/>
        </w:rPr>
        <w:t xml:space="preserve">edical </w:t>
      </w:r>
      <w:r w:rsidR="00185A9A" w:rsidRPr="00FE574A">
        <w:rPr>
          <w:szCs w:val="24"/>
        </w:rPr>
        <w:t>E</w:t>
      </w:r>
      <w:r w:rsidR="00A70389" w:rsidRPr="00FE574A">
        <w:rPr>
          <w:szCs w:val="24"/>
        </w:rPr>
        <w:t xml:space="preserve">xpense and </w:t>
      </w:r>
      <w:r w:rsidR="00185A9A" w:rsidRPr="00FE574A">
        <w:rPr>
          <w:szCs w:val="24"/>
        </w:rPr>
        <w:t>P</w:t>
      </w:r>
      <w:r w:rsidR="00A70389" w:rsidRPr="00FE574A">
        <w:rPr>
          <w:szCs w:val="24"/>
        </w:rPr>
        <w:t xml:space="preserve">erformance </w:t>
      </w:r>
      <w:r w:rsidR="00185A9A" w:rsidRPr="00FE574A">
        <w:rPr>
          <w:szCs w:val="24"/>
        </w:rPr>
        <w:t>R</w:t>
      </w:r>
      <w:r w:rsidR="00A70389" w:rsidRPr="00FE574A">
        <w:rPr>
          <w:szCs w:val="24"/>
        </w:rPr>
        <w:t xml:space="preserve">eporting </w:t>
      </w:r>
      <w:r w:rsidR="00185A9A" w:rsidRPr="00FE574A">
        <w:rPr>
          <w:szCs w:val="24"/>
        </w:rPr>
        <w:t>S</w:t>
      </w:r>
      <w:r w:rsidR="00A70389" w:rsidRPr="00FE574A">
        <w:rPr>
          <w:szCs w:val="24"/>
        </w:rPr>
        <w:t>ystem</w:t>
      </w:r>
      <w:r w:rsidR="00185A9A" w:rsidRPr="00FE574A">
        <w:rPr>
          <w:szCs w:val="24"/>
        </w:rPr>
        <w:t xml:space="preserve"> data</w:t>
      </w:r>
      <w:r w:rsidR="00B359F5" w:rsidRPr="00FE574A">
        <w:rPr>
          <w:szCs w:val="24"/>
        </w:rPr>
        <w:t>,</w:t>
      </w:r>
      <w:r w:rsidR="00185A9A" w:rsidRPr="00FE574A">
        <w:rPr>
          <w:szCs w:val="24"/>
        </w:rPr>
        <w:t xml:space="preserve"> </w:t>
      </w:r>
      <w:proofErr w:type="gramStart"/>
      <w:r w:rsidR="006F36CC" w:rsidRPr="00FE574A">
        <w:rPr>
          <w:szCs w:val="24"/>
        </w:rPr>
        <w:t>is</w:t>
      </w:r>
      <w:r w:rsidRPr="00FE574A">
        <w:rPr>
          <w:szCs w:val="24"/>
        </w:rPr>
        <w:t xml:space="preserve"> billed</w:t>
      </w:r>
      <w:proofErr w:type="gramEnd"/>
      <w:r w:rsidRPr="00FE574A">
        <w:rPr>
          <w:szCs w:val="24"/>
        </w:rPr>
        <w:t>.</w:t>
      </w:r>
      <w:r w:rsidR="006D2C5B">
        <w:rPr>
          <w:szCs w:val="24"/>
        </w:rPr>
        <w:t xml:space="preserve"> </w:t>
      </w:r>
      <w:r w:rsidRPr="00FE574A">
        <w:rPr>
          <w:szCs w:val="24"/>
        </w:rPr>
        <w:t xml:space="preserve">The flat rate </w:t>
      </w:r>
      <w:proofErr w:type="gramStart"/>
      <w:r w:rsidRPr="00FE574A">
        <w:rPr>
          <w:szCs w:val="24"/>
        </w:rPr>
        <w:t>is based</w:t>
      </w:r>
      <w:proofErr w:type="gramEnd"/>
      <w:r w:rsidRPr="00FE574A">
        <w:rPr>
          <w:szCs w:val="24"/>
        </w:rPr>
        <w:t xml:space="preserve"> on the average full cost of these services</w:t>
      </w:r>
      <w:r w:rsidR="00B10853" w:rsidRPr="00FE574A">
        <w:rPr>
          <w:szCs w:val="24"/>
        </w:rPr>
        <w:t>.</w:t>
      </w:r>
      <w:r w:rsidRPr="00FE574A">
        <w:rPr>
          <w:szCs w:val="24"/>
        </w:rPr>
        <w:t xml:space="preserve"> </w:t>
      </w:r>
    </w:p>
    <w:p w14:paraId="53DFF26B" w14:textId="77777777" w:rsidR="001434FB" w:rsidRPr="00FE574A" w:rsidRDefault="001434FB">
      <w:pPr>
        <w:rPr>
          <w:bCs/>
          <w:szCs w:val="24"/>
        </w:rPr>
      </w:pPr>
    </w:p>
    <w:p w14:paraId="53DFF26C" w14:textId="15CBF745" w:rsidR="00E312C1" w:rsidRPr="00FE574A" w:rsidRDefault="00E312C1" w:rsidP="00F30699">
      <w:pPr>
        <w:tabs>
          <w:tab w:val="left" w:pos="360"/>
        </w:tabs>
        <w:rPr>
          <w:bCs/>
          <w:szCs w:val="24"/>
          <w:u w:val="single"/>
        </w:rPr>
      </w:pPr>
      <w:r w:rsidRPr="00FE574A">
        <w:rPr>
          <w:szCs w:val="24"/>
        </w:rPr>
        <w:t xml:space="preserve">The Immunization/Injectable rate table </w:t>
      </w:r>
      <w:proofErr w:type="gramStart"/>
      <w:r w:rsidRPr="00FE574A">
        <w:rPr>
          <w:szCs w:val="24"/>
        </w:rPr>
        <w:t>may be found</w:t>
      </w:r>
      <w:proofErr w:type="gramEnd"/>
      <w:r w:rsidRPr="00FE574A">
        <w:rPr>
          <w:szCs w:val="24"/>
        </w:rPr>
        <w:t xml:space="preserve"> on the </w:t>
      </w:r>
      <w:r w:rsidR="009671E2" w:rsidRPr="00FE574A">
        <w:rPr>
          <w:szCs w:val="24"/>
        </w:rPr>
        <w:t xml:space="preserve">DHA </w:t>
      </w:r>
      <w:r w:rsidRPr="00FE574A">
        <w:rPr>
          <w:szCs w:val="24"/>
        </w:rPr>
        <w:t xml:space="preserve">UBO </w:t>
      </w:r>
      <w:r w:rsidR="0044648E" w:rsidRPr="00FE574A">
        <w:rPr>
          <w:szCs w:val="24"/>
        </w:rPr>
        <w:t>Website</w:t>
      </w:r>
      <w:r w:rsidR="006C3A7B" w:rsidRPr="00FE574A">
        <w:rPr>
          <w:szCs w:val="24"/>
        </w:rPr>
        <w:t>:</w:t>
      </w:r>
      <w:r w:rsidR="00FF3B68" w:rsidRPr="00FE574A">
        <w:rPr>
          <w:szCs w:val="24"/>
        </w:rPr>
        <w:t xml:space="preserve"> </w:t>
      </w:r>
      <w:hyperlink r:id="rId18" w:history="1">
        <w:r w:rsidR="00F30699" w:rsidRPr="00510B35">
          <w:rPr>
            <w:rStyle w:val="Hyperlink"/>
            <w:szCs w:val="24"/>
          </w:rPr>
          <w:t>https://info.health.mil/</w:t>
        </w:r>
      </w:hyperlink>
      <w:r w:rsidR="00F30699">
        <w:rPr>
          <w:szCs w:val="24"/>
        </w:rPr>
        <w:t xml:space="preserve"> (search for MHS UBO Rates)</w:t>
      </w:r>
      <w:r w:rsidR="00F30699" w:rsidRPr="00FE574A">
        <w:rPr>
          <w:szCs w:val="24"/>
        </w:rPr>
        <w:t>.</w:t>
      </w:r>
      <w:r w:rsidR="00F30699">
        <w:rPr>
          <w:szCs w:val="24"/>
        </w:rPr>
        <w:t xml:space="preserve"> </w:t>
      </w:r>
      <w:r w:rsidRPr="00FE574A">
        <w:rPr>
          <w:szCs w:val="24"/>
        </w:rPr>
        <w:t xml:space="preserve"> </w:t>
      </w:r>
    </w:p>
    <w:p w14:paraId="53DFF26E" w14:textId="0A9EAB02" w:rsidR="00E33C5D" w:rsidRPr="00FE574A" w:rsidRDefault="00DD798F">
      <w:pPr>
        <w:rPr>
          <w:bCs/>
          <w:szCs w:val="24"/>
          <w:u w:val="single"/>
        </w:rPr>
      </w:pPr>
      <w:r w:rsidRPr="00FE574A">
        <w:rPr>
          <w:bCs/>
          <w:szCs w:val="24"/>
          <w:u w:val="single"/>
        </w:rPr>
        <w:t xml:space="preserve"> </w:t>
      </w:r>
    </w:p>
    <w:p w14:paraId="53DFF26F" w14:textId="77777777" w:rsidR="006053D6" w:rsidRPr="00FE574A" w:rsidRDefault="001434FB">
      <w:pPr>
        <w:rPr>
          <w:bCs/>
          <w:szCs w:val="24"/>
          <w:u w:val="single"/>
        </w:rPr>
      </w:pPr>
      <w:r w:rsidRPr="00FE574A">
        <w:rPr>
          <w:bCs/>
          <w:szCs w:val="24"/>
          <w:u w:val="single"/>
        </w:rPr>
        <w:t>3.5 A</w:t>
      </w:r>
      <w:r w:rsidR="005F1A0A" w:rsidRPr="00FE574A">
        <w:rPr>
          <w:bCs/>
          <w:szCs w:val="24"/>
          <w:u w:val="single"/>
        </w:rPr>
        <w:t>nesthesia Rate</w:t>
      </w:r>
      <w:r w:rsidR="00B10853" w:rsidRPr="00FE574A">
        <w:rPr>
          <w:bCs/>
          <w:szCs w:val="24"/>
          <w:u w:val="single"/>
        </w:rPr>
        <w:t>s</w:t>
      </w:r>
    </w:p>
    <w:p w14:paraId="53DFF270" w14:textId="77777777" w:rsidR="001434FB" w:rsidRPr="00FE574A" w:rsidRDefault="001434FB">
      <w:pPr>
        <w:rPr>
          <w:bCs/>
          <w:szCs w:val="24"/>
        </w:rPr>
      </w:pPr>
    </w:p>
    <w:p w14:paraId="53DFF271" w14:textId="7AC69A5C" w:rsidR="005F1A0A" w:rsidRPr="00FE574A" w:rsidRDefault="00B10853">
      <w:pPr>
        <w:rPr>
          <w:szCs w:val="24"/>
        </w:rPr>
      </w:pPr>
      <w:r w:rsidRPr="00FE574A">
        <w:rPr>
          <w:szCs w:val="24"/>
        </w:rPr>
        <w:t xml:space="preserve">Anesthesia charges are </w:t>
      </w:r>
      <w:r w:rsidR="000E2C76" w:rsidRPr="00FE574A">
        <w:rPr>
          <w:szCs w:val="24"/>
        </w:rPr>
        <w:t xml:space="preserve">determined by adding </w:t>
      </w:r>
      <w:r w:rsidRPr="00FE574A">
        <w:rPr>
          <w:szCs w:val="24"/>
        </w:rPr>
        <w:t>anesthesia base</w:t>
      </w:r>
      <w:r w:rsidR="000E2C76" w:rsidRPr="00FE574A">
        <w:rPr>
          <w:szCs w:val="24"/>
        </w:rPr>
        <w:t xml:space="preserve"> units plus </w:t>
      </w:r>
      <w:r w:rsidRPr="00FE574A">
        <w:rPr>
          <w:szCs w:val="24"/>
        </w:rPr>
        <w:t xml:space="preserve">average time units </w:t>
      </w:r>
      <w:r w:rsidR="002427DB" w:rsidRPr="00FE574A">
        <w:rPr>
          <w:szCs w:val="24"/>
        </w:rPr>
        <w:t xml:space="preserve">together then </w:t>
      </w:r>
      <w:r w:rsidRPr="00FE574A">
        <w:rPr>
          <w:szCs w:val="24"/>
        </w:rPr>
        <w:t>multiplied by the CMS national anesthesia conversion factor</w:t>
      </w:r>
      <w:r w:rsidR="000E2C76" w:rsidRPr="00FE574A">
        <w:rPr>
          <w:szCs w:val="24"/>
        </w:rPr>
        <w:t xml:space="preserve"> ((Base Unit + Average Time Unit)</w:t>
      </w:r>
      <w:r w:rsidR="002669CA" w:rsidRPr="00FE574A">
        <w:rPr>
          <w:szCs w:val="24"/>
        </w:rPr>
        <w:t xml:space="preserve"> X</w:t>
      </w:r>
      <w:r w:rsidR="000E2C76" w:rsidRPr="00FE574A">
        <w:rPr>
          <w:szCs w:val="24"/>
        </w:rPr>
        <w:t xml:space="preserve"> CMS conversion factor)</w:t>
      </w:r>
      <w:r w:rsidRPr="00FE574A">
        <w:rPr>
          <w:szCs w:val="24"/>
        </w:rPr>
        <w:t>.</w:t>
      </w:r>
      <w:r w:rsidR="006D2C5B">
        <w:rPr>
          <w:szCs w:val="24"/>
        </w:rPr>
        <w:t xml:space="preserve"> </w:t>
      </w:r>
      <w:r w:rsidR="000E2C76" w:rsidRPr="00FE574A">
        <w:rPr>
          <w:szCs w:val="24"/>
        </w:rPr>
        <w:t xml:space="preserve">CMS provides the </w:t>
      </w:r>
      <w:r w:rsidRPr="00FE574A">
        <w:rPr>
          <w:szCs w:val="24"/>
        </w:rPr>
        <w:t>anesthesia base</w:t>
      </w:r>
      <w:r w:rsidR="002427DB" w:rsidRPr="00FE574A">
        <w:rPr>
          <w:szCs w:val="24"/>
        </w:rPr>
        <w:t xml:space="preserve"> units, </w:t>
      </w:r>
      <w:r w:rsidRPr="00FE574A">
        <w:rPr>
          <w:szCs w:val="24"/>
        </w:rPr>
        <w:t>average time units</w:t>
      </w:r>
      <w:r w:rsidR="002427DB" w:rsidRPr="00FE574A">
        <w:rPr>
          <w:szCs w:val="24"/>
        </w:rPr>
        <w:t xml:space="preserve"> and the conversion factor</w:t>
      </w:r>
      <w:r w:rsidR="000E2C76" w:rsidRPr="00FE574A">
        <w:rPr>
          <w:szCs w:val="24"/>
        </w:rPr>
        <w:t>.</w:t>
      </w:r>
      <w:r w:rsidR="006D2C5B">
        <w:rPr>
          <w:szCs w:val="24"/>
        </w:rPr>
        <w:t xml:space="preserve"> </w:t>
      </w:r>
      <w:r w:rsidR="000E2C76" w:rsidRPr="00FE574A">
        <w:rPr>
          <w:szCs w:val="24"/>
        </w:rPr>
        <w:t>T</w:t>
      </w:r>
      <w:r w:rsidRPr="00FE574A">
        <w:rPr>
          <w:szCs w:val="24"/>
        </w:rPr>
        <w:t xml:space="preserve">he CY </w:t>
      </w:r>
      <w:r w:rsidR="0049398E" w:rsidRPr="00FE574A">
        <w:rPr>
          <w:szCs w:val="24"/>
        </w:rPr>
        <w:t>201</w:t>
      </w:r>
      <w:r w:rsidR="00690C57" w:rsidRPr="00FE574A">
        <w:rPr>
          <w:szCs w:val="24"/>
        </w:rPr>
        <w:t>6</w:t>
      </w:r>
      <w:r w:rsidRPr="00FE574A">
        <w:rPr>
          <w:szCs w:val="24"/>
        </w:rPr>
        <w:t xml:space="preserve"> anesthesia conversion factor </w:t>
      </w:r>
      <w:r w:rsidR="0060691A" w:rsidRPr="00FE574A">
        <w:rPr>
          <w:szCs w:val="24"/>
        </w:rPr>
        <w:t xml:space="preserve">used </w:t>
      </w:r>
      <w:r w:rsidR="000A5519" w:rsidRPr="00FE574A">
        <w:rPr>
          <w:szCs w:val="24"/>
        </w:rPr>
        <w:t xml:space="preserve">was </w:t>
      </w:r>
      <w:r w:rsidR="000A5519" w:rsidRPr="00866B34">
        <w:rPr>
          <w:szCs w:val="24"/>
        </w:rPr>
        <w:t>21.9935</w:t>
      </w:r>
      <w:r w:rsidRPr="00FE574A">
        <w:rPr>
          <w:szCs w:val="24"/>
        </w:rPr>
        <w:t>.</w:t>
      </w:r>
      <w:r w:rsidR="006D2C5B">
        <w:rPr>
          <w:szCs w:val="24"/>
        </w:rPr>
        <w:t xml:space="preserve"> </w:t>
      </w:r>
      <w:r w:rsidRPr="00FE574A">
        <w:rPr>
          <w:szCs w:val="24"/>
        </w:rPr>
        <w:t xml:space="preserve">The calculated </w:t>
      </w:r>
      <w:r w:rsidR="002427DB" w:rsidRPr="00FE574A">
        <w:rPr>
          <w:szCs w:val="24"/>
        </w:rPr>
        <w:t xml:space="preserve">anesthesia </w:t>
      </w:r>
      <w:r w:rsidRPr="00FE574A">
        <w:rPr>
          <w:szCs w:val="24"/>
        </w:rPr>
        <w:t xml:space="preserve">rate is for anesthesia professional services performed </w:t>
      </w:r>
      <w:r w:rsidR="002669CA" w:rsidRPr="00FE574A">
        <w:rPr>
          <w:szCs w:val="24"/>
        </w:rPr>
        <w:t>within</w:t>
      </w:r>
      <w:r w:rsidRPr="00FE574A">
        <w:rPr>
          <w:szCs w:val="24"/>
        </w:rPr>
        <w:t xml:space="preserve"> the MTFs</w:t>
      </w:r>
      <w:r w:rsidRPr="00FE574A">
        <w:rPr>
          <w:bCs/>
          <w:szCs w:val="24"/>
        </w:rPr>
        <w:t>.</w:t>
      </w:r>
    </w:p>
    <w:p w14:paraId="53DFF272" w14:textId="51C1CE07" w:rsidR="0094481B" w:rsidRPr="00FE574A" w:rsidRDefault="0094481B">
      <w:pPr>
        <w:rPr>
          <w:szCs w:val="24"/>
        </w:rPr>
      </w:pPr>
    </w:p>
    <w:p w14:paraId="1BB969FB" w14:textId="77777777" w:rsidR="00FE574A" w:rsidRDefault="00FE574A">
      <w:pPr>
        <w:rPr>
          <w:szCs w:val="24"/>
          <w:u w:val="single"/>
        </w:rPr>
      </w:pPr>
    </w:p>
    <w:p w14:paraId="53DFF274" w14:textId="4CFA5C45" w:rsidR="002C4BA8" w:rsidRPr="00FE574A" w:rsidRDefault="001434FB">
      <w:pPr>
        <w:rPr>
          <w:szCs w:val="24"/>
          <w:u w:val="single"/>
        </w:rPr>
      </w:pPr>
      <w:r w:rsidRPr="00FE574A">
        <w:rPr>
          <w:szCs w:val="24"/>
          <w:u w:val="single"/>
        </w:rPr>
        <w:t xml:space="preserve">3.6 </w:t>
      </w:r>
      <w:r w:rsidR="005F1A0A" w:rsidRPr="00FE574A">
        <w:rPr>
          <w:szCs w:val="24"/>
          <w:u w:val="single"/>
        </w:rPr>
        <w:t xml:space="preserve">Durable Medical Equipment/Durable Medical Supplies </w:t>
      </w:r>
      <w:r w:rsidR="00F67CE3" w:rsidRPr="00FE574A">
        <w:rPr>
          <w:szCs w:val="24"/>
          <w:u w:val="single"/>
        </w:rPr>
        <w:t xml:space="preserve">(DME/DMS) </w:t>
      </w:r>
      <w:r w:rsidR="005F1A0A" w:rsidRPr="00FE574A">
        <w:rPr>
          <w:szCs w:val="24"/>
          <w:u w:val="single"/>
        </w:rPr>
        <w:t>Rates</w:t>
      </w:r>
    </w:p>
    <w:p w14:paraId="53DFF275" w14:textId="77777777" w:rsidR="001434FB" w:rsidRPr="00FE574A" w:rsidRDefault="001434FB">
      <w:pPr>
        <w:rPr>
          <w:szCs w:val="24"/>
        </w:rPr>
      </w:pPr>
    </w:p>
    <w:p w14:paraId="53DFF276" w14:textId="5DB7E669" w:rsidR="005F1A0A" w:rsidRPr="00FE574A" w:rsidRDefault="005F1A0A">
      <w:pPr>
        <w:rPr>
          <w:bCs/>
          <w:szCs w:val="24"/>
          <w:u w:val="single"/>
        </w:rPr>
      </w:pPr>
      <w:r w:rsidRPr="00FE574A">
        <w:rPr>
          <w:szCs w:val="24"/>
        </w:rPr>
        <w:t>DME</w:t>
      </w:r>
      <w:r w:rsidR="00F67CE3" w:rsidRPr="00FE574A">
        <w:rPr>
          <w:szCs w:val="24"/>
        </w:rPr>
        <w:t>/DMS</w:t>
      </w:r>
      <w:r w:rsidR="00B10853" w:rsidRPr="00FE574A">
        <w:rPr>
          <w:szCs w:val="24"/>
        </w:rPr>
        <w:t xml:space="preserve"> </w:t>
      </w:r>
      <w:r w:rsidR="00476B99" w:rsidRPr="00FE574A">
        <w:rPr>
          <w:szCs w:val="24"/>
        </w:rPr>
        <w:t xml:space="preserve">rates </w:t>
      </w:r>
      <w:proofErr w:type="gramStart"/>
      <w:r w:rsidR="00476B99" w:rsidRPr="00FE574A">
        <w:rPr>
          <w:szCs w:val="24"/>
        </w:rPr>
        <w:t xml:space="preserve">are </w:t>
      </w:r>
      <w:r w:rsidRPr="00FE574A">
        <w:rPr>
          <w:szCs w:val="24"/>
        </w:rPr>
        <w:t>based</w:t>
      </w:r>
      <w:proofErr w:type="gramEnd"/>
      <w:r w:rsidRPr="00FE574A">
        <w:rPr>
          <w:szCs w:val="24"/>
        </w:rPr>
        <w:t xml:space="preserve"> on the Medicare Fee Schedule floor rate.</w:t>
      </w:r>
      <w:r w:rsidR="006D2C5B">
        <w:rPr>
          <w:szCs w:val="24"/>
        </w:rPr>
        <w:t xml:space="preserve"> </w:t>
      </w:r>
      <w:r w:rsidRPr="00FE574A">
        <w:rPr>
          <w:szCs w:val="24"/>
        </w:rPr>
        <w:t>The HCPCS code</w:t>
      </w:r>
      <w:r w:rsidR="002C4BA8" w:rsidRPr="00FE574A">
        <w:rPr>
          <w:szCs w:val="24"/>
        </w:rPr>
        <w:t xml:space="preserve"> ranges</w:t>
      </w:r>
      <w:r w:rsidRPr="00FE574A">
        <w:rPr>
          <w:szCs w:val="24"/>
        </w:rPr>
        <w:t xml:space="preserve"> for which </w:t>
      </w:r>
      <w:r w:rsidR="002C4BA8" w:rsidRPr="00FE574A">
        <w:rPr>
          <w:szCs w:val="24"/>
        </w:rPr>
        <w:t xml:space="preserve">DME/DMS </w:t>
      </w:r>
      <w:r w:rsidRPr="00FE574A">
        <w:rPr>
          <w:szCs w:val="24"/>
        </w:rPr>
        <w:t xml:space="preserve">rates are provided </w:t>
      </w:r>
      <w:proofErr w:type="gramStart"/>
      <w:r w:rsidRPr="00FE574A">
        <w:rPr>
          <w:szCs w:val="24"/>
        </w:rPr>
        <w:t>include:</w:t>
      </w:r>
      <w:proofErr w:type="gramEnd"/>
      <w:r w:rsidRPr="00FE574A">
        <w:rPr>
          <w:szCs w:val="24"/>
        </w:rPr>
        <w:t xml:space="preserve"> A4206-A9999, E0100-</w:t>
      </w:r>
      <w:r w:rsidR="00A93225" w:rsidRPr="00FE574A">
        <w:rPr>
          <w:szCs w:val="24"/>
        </w:rPr>
        <w:t>E8002</w:t>
      </w:r>
      <w:r w:rsidRPr="00FE574A">
        <w:rPr>
          <w:szCs w:val="24"/>
        </w:rPr>
        <w:t>, K0001-</w:t>
      </w:r>
      <w:r w:rsidR="00A93225" w:rsidRPr="00FE574A">
        <w:rPr>
          <w:szCs w:val="24"/>
        </w:rPr>
        <w:t>K0899</w:t>
      </w:r>
      <w:r w:rsidRPr="00FE574A">
        <w:rPr>
          <w:szCs w:val="24"/>
        </w:rPr>
        <w:t xml:space="preserve">, </w:t>
      </w:r>
      <w:r w:rsidR="00A93225" w:rsidRPr="00FE574A">
        <w:rPr>
          <w:szCs w:val="24"/>
        </w:rPr>
        <w:t>L0112</w:t>
      </w:r>
      <w:r w:rsidRPr="00FE574A">
        <w:rPr>
          <w:szCs w:val="24"/>
        </w:rPr>
        <w:t>-</w:t>
      </w:r>
      <w:r w:rsidR="00A93225" w:rsidRPr="00FE574A">
        <w:rPr>
          <w:szCs w:val="24"/>
        </w:rPr>
        <w:t>L9900</w:t>
      </w:r>
      <w:r w:rsidRPr="00FE574A">
        <w:rPr>
          <w:szCs w:val="24"/>
        </w:rPr>
        <w:t xml:space="preserve">, and </w:t>
      </w:r>
      <w:r w:rsidR="00A93225" w:rsidRPr="00FE574A">
        <w:rPr>
          <w:szCs w:val="24"/>
        </w:rPr>
        <w:t>V2020</w:t>
      </w:r>
      <w:r w:rsidRPr="00FE574A">
        <w:rPr>
          <w:szCs w:val="24"/>
        </w:rPr>
        <w:t>-</w:t>
      </w:r>
      <w:r w:rsidR="00A93225" w:rsidRPr="00FE574A">
        <w:rPr>
          <w:szCs w:val="24"/>
        </w:rPr>
        <w:t>V5364</w:t>
      </w:r>
      <w:r w:rsidRPr="00FE574A">
        <w:rPr>
          <w:szCs w:val="24"/>
        </w:rPr>
        <w:t>.</w:t>
      </w:r>
      <w:r w:rsidR="006D2C5B">
        <w:rPr>
          <w:szCs w:val="24"/>
        </w:rPr>
        <w:t xml:space="preserve"> </w:t>
      </w:r>
      <w:r w:rsidR="00B10853" w:rsidRPr="00FE574A">
        <w:rPr>
          <w:szCs w:val="24"/>
        </w:rPr>
        <w:t xml:space="preserve">When there is no Medicare Fee Schedule floor rate for a given item, Purchased Care data from the M2 </w:t>
      </w:r>
      <w:r w:rsidR="00274327" w:rsidRPr="00FE574A">
        <w:rPr>
          <w:szCs w:val="24"/>
        </w:rPr>
        <w:t xml:space="preserve">system </w:t>
      </w:r>
      <w:proofErr w:type="gramStart"/>
      <w:r w:rsidR="00274327" w:rsidRPr="00FE574A">
        <w:rPr>
          <w:szCs w:val="24"/>
        </w:rPr>
        <w:t>is</w:t>
      </w:r>
      <w:r w:rsidR="00B10853" w:rsidRPr="00FE574A">
        <w:rPr>
          <w:szCs w:val="24"/>
        </w:rPr>
        <w:t xml:space="preserve"> used</w:t>
      </w:r>
      <w:proofErr w:type="gramEnd"/>
      <w:r w:rsidR="00B10853" w:rsidRPr="00FE574A">
        <w:rPr>
          <w:szCs w:val="24"/>
        </w:rPr>
        <w:t xml:space="preserve"> to establish a rate based on the average amount allowed.</w:t>
      </w:r>
      <w:r w:rsidR="006D2C5B">
        <w:rPr>
          <w:szCs w:val="24"/>
        </w:rPr>
        <w:t xml:space="preserve"> </w:t>
      </w:r>
      <w:r w:rsidRPr="00FE574A">
        <w:rPr>
          <w:szCs w:val="24"/>
        </w:rPr>
        <w:t>Th</w:t>
      </w:r>
      <w:r w:rsidR="002C4BA8" w:rsidRPr="00FE574A">
        <w:rPr>
          <w:szCs w:val="24"/>
        </w:rPr>
        <w:t xml:space="preserve">e </w:t>
      </w:r>
      <w:r w:rsidR="00F67CE3" w:rsidRPr="00FE574A">
        <w:rPr>
          <w:szCs w:val="24"/>
        </w:rPr>
        <w:t>DME/DMS</w:t>
      </w:r>
      <w:r w:rsidR="002C4BA8" w:rsidRPr="00FE574A">
        <w:rPr>
          <w:szCs w:val="24"/>
        </w:rPr>
        <w:t xml:space="preserve"> Rate </w:t>
      </w:r>
      <w:r w:rsidRPr="00FE574A">
        <w:rPr>
          <w:szCs w:val="24"/>
        </w:rPr>
        <w:t xml:space="preserve">table </w:t>
      </w:r>
      <w:proofErr w:type="gramStart"/>
      <w:r w:rsidRPr="00FE574A">
        <w:rPr>
          <w:szCs w:val="24"/>
        </w:rPr>
        <w:t>may be found</w:t>
      </w:r>
      <w:proofErr w:type="gramEnd"/>
      <w:r w:rsidRPr="00FE574A">
        <w:rPr>
          <w:szCs w:val="24"/>
        </w:rPr>
        <w:t xml:space="preserve"> on the </w:t>
      </w:r>
      <w:r w:rsidR="009671E2" w:rsidRPr="00FE574A">
        <w:rPr>
          <w:szCs w:val="24"/>
        </w:rPr>
        <w:t xml:space="preserve">DHA </w:t>
      </w:r>
      <w:r w:rsidRPr="00FE574A">
        <w:rPr>
          <w:szCs w:val="24"/>
        </w:rPr>
        <w:t xml:space="preserve">UBO </w:t>
      </w:r>
      <w:r w:rsidR="0044648E" w:rsidRPr="00FE574A">
        <w:rPr>
          <w:szCs w:val="24"/>
        </w:rPr>
        <w:t>Website</w:t>
      </w:r>
      <w:r w:rsidR="006C3A7B" w:rsidRPr="00FE574A">
        <w:rPr>
          <w:szCs w:val="24"/>
        </w:rPr>
        <w:t>:</w:t>
      </w:r>
      <w:r w:rsidR="002C4BA8" w:rsidRPr="00FE574A">
        <w:rPr>
          <w:szCs w:val="24"/>
        </w:rPr>
        <w:t xml:space="preserve"> </w:t>
      </w:r>
      <w:hyperlink r:id="rId19" w:history="1">
        <w:r w:rsidR="00F30699" w:rsidRPr="00510B35">
          <w:rPr>
            <w:rStyle w:val="Hyperlink"/>
            <w:szCs w:val="24"/>
          </w:rPr>
          <w:t>https://info.health.mil/</w:t>
        </w:r>
      </w:hyperlink>
      <w:r w:rsidR="00F30699">
        <w:rPr>
          <w:szCs w:val="24"/>
        </w:rPr>
        <w:t xml:space="preserve"> (search for MHS UBO Rates)</w:t>
      </w:r>
      <w:r w:rsidR="00F30699" w:rsidRPr="00FE574A">
        <w:rPr>
          <w:szCs w:val="24"/>
        </w:rPr>
        <w:t>.</w:t>
      </w:r>
    </w:p>
    <w:p w14:paraId="53DFF277" w14:textId="77777777" w:rsidR="005F1A0A" w:rsidRPr="00FE574A" w:rsidRDefault="005F1A0A">
      <w:pPr>
        <w:tabs>
          <w:tab w:val="left" w:pos="360"/>
          <w:tab w:val="left" w:pos="720"/>
          <w:tab w:val="left" w:pos="1080"/>
          <w:tab w:val="left" w:pos="1440"/>
          <w:tab w:val="left" w:pos="1800"/>
          <w:tab w:val="decimal" w:pos="5400"/>
        </w:tabs>
        <w:rPr>
          <w:bCs/>
          <w:szCs w:val="24"/>
        </w:rPr>
      </w:pPr>
    </w:p>
    <w:p w14:paraId="53DFF278" w14:textId="77777777" w:rsidR="001434FB" w:rsidRPr="00FE574A" w:rsidRDefault="001434FB">
      <w:pPr>
        <w:tabs>
          <w:tab w:val="left" w:pos="360"/>
          <w:tab w:val="left" w:pos="720"/>
          <w:tab w:val="left" w:pos="1080"/>
          <w:tab w:val="left" w:pos="1440"/>
          <w:tab w:val="left" w:pos="1800"/>
          <w:tab w:val="decimal" w:pos="5400"/>
        </w:tabs>
        <w:rPr>
          <w:bCs/>
          <w:szCs w:val="24"/>
        </w:rPr>
      </w:pPr>
    </w:p>
    <w:p w14:paraId="53DFF279" w14:textId="77777777" w:rsidR="005F1A0A" w:rsidRPr="00FE574A" w:rsidRDefault="001434FB">
      <w:pPr>
        <w:tabs>
          <w:tab w:val="left" w:pos="360"/>
          <w:tab w:val="left" w:pos="720"/>
          <w:tab w:val="left" w:pos="1080"/>
          <w:tab w:val="left" w:pos="1440"/>
          <w:tab w:val="left" w:pos="1800"/>
          <w:tab w:val="decimal" w:pos="5400"/>
        </w:tabs>
        <w:rPr>
          <w:b/>
          <w:szCs w:val="24"/>
          <w:u w:val="single"/>
        </w:rPr>
      </w:pPr>
      <w:r w:rsidRPr="00FE574A">
        <w:rPr>
          <w:bCs/>
          <w:szCs w:val="24"/>
          <w:u w:val="single"/>
        </w:rPr>
        <w:t>3.7 T</w:t>
      </w:r>
      <w:r w:rsidR="005F1A0A" w:rsidRPr="00FE574A">
        <w:rPr>
          <w:bCs/>
          <w:szCs w:val="24"/>
          <w:u w:val="single"/>
        </w:rPr>
        <w:t>ransportation Rates</w:t>
      </w:r>
    </w:p>
    <w:p w14:paraId="53DFF27A" w14:textId="77777777" w:rsidR="005F1A0A" w:rsidRPr="00FE574A" w:rsidRDefault="005F1A0A">
      <w:pPr>
        <w:pStyle w:val="Footer"/>
        <w:keepNext/>
        <w:tabs>
          <w:tab w:val="clear" w:pos="4320"/>
          <w:tab w:val="clear" w:pos="8640"/>
          <w:tab w:val="left" w:pos="720"/>
        </w:tabs>
        <w:suppressAutoHyphens/>
        <w:rPr>
          <w:szCs w:val="24"/>
        </w:rPr>
      </w:pPr>
    </w:p>
    <w:p w14:paraId="53DFF27B" w14:textId="77777777" w:rsidR="008F34E2" w:rsidRPr="00FE574A" w:rsidRDefault="005F1A0A">
      <w:pPr>
        <w:suppressAutoHyphens/>
        <w:rPr>
          <w:bCs/>
          <w:szCs w:val="24"/>
        </w:rPr>
      </w:pPr>
      <w:r w:rsidRPr="00FE574A">
        <w:rPr>
          <w:bCs/>
          <w:szCs w:val="24"/>
        </w:rPr>
        <w:t xml:space="preserve">Ground Ambulance </w:t>
      </w:r>
      <w:r w:rsidR="008A2609" w:rsidRPr="00FE574A">
        <w:rPr>
          <w:bCs/>
          <w:szCs w:val="24"/>
        </w:rPr>
        <w:t>R</w:t>
      </w:r>
      <w:r w:rsidRPr="00FE574A">
        <w:rPr>
          <w:bCs/>
          <w:szCs w:val="24"/>
        </w:rPr>
        <w:t>ate</w:t>
      </w:r>
    </w:p>
    <w:p w14:paraId="53DFF27C" w14:textId="77777777" w:rsidR="008F34E2" w:rsidRPr="00FE574A" w:rsidRDefault="008F34E2">
      <w:pPr>
        <w:suppressAutoHyphens/>
        <w:rPr>
          <w:bCs/>
          <w:szCs w:val="24"/>
        </w:rPr>
      </w:pPr>
    </w:p>
    <w:p w14:paraId="53DFF27D" w14:textId="5CAED1A0" w:rsidR="005F1A0A" w:rsidRPr="00FE574A" w:rsidRDefault="008A2609">
      <w:pPr>
        <w:suppressAutoHyphens/>
        <w:rPr>
          <w:szCs w:val="24"/>
        </w:rPr>
      </w:pPr>
      <w:r w:rsidRPr="00FE574A">
        <w:rPr>
          <w:bCs/>
          <w:szCs w:val="24"/>
        </w:rPr>
        <w:t>The ground ambulance rate</w:t>
      </w:r>
      <w:r w:rsidR="002C4BA8" w:rsidRPr="00FE574A">
        <w:rPr>
          <w:bCs/>
          <w:szCs w:val="24"/>
        </w:rPr>
        <w:t xml:space="preserve"> reflects a</w:t>
      </w:r>
      <w:r w:rsidR="005F1A0A" w:rsidRPr="00FE574A">
        <w:rPr>
          <w:szCs w:val="24"/>
        </w:rPr>
        <w:t>mbulance charges based on hours of service, in 15-minute increments.</w:t>
      </w:r>
      <w:r w:rsidR="006D2C5B">
        <w:rPr>
          <w:szCs w:val="24"/>
        </w:rPr>
        <w:t xml:space="preserve"> </w:t>
      </w:r>
      <w:r w:rsidR="002C4BA8" w:rsidRPr="00FE574A">
        <w:rPr>
          <w:szCs w:val="24"/>
        </w:rPr>
        <w:t>Table 3.</w:t>
      </w:r>
      <w:r w:rsidR="00DB7AF4" w:rsidRPr="00FE574A">
        <w:rPr>
          <w:szCs w:val="24"/>
        </w:rPr>
        <w:t>2</w:t>
      </w:r>
      <w:r w:rsidR="002C4BA8" w:rsidRPr="00FE574A">
        <w:rPr>
          <w:szCs w:val="24"/>
        </w:rPr>
        <w:t xml:space="preserve"> provides the ambulance rates </w:t>
      </w:r>
      <w:r w:rsidR="005F1A0A" w:rsidRPr="00FE574A">
        <w:rPr>
          <w:szCs w:val="24"/>
        </w:rPr>
        <w:t xml:space="preserve">for IMET, IOR and </w:t>
      </w:r>
      <w:r w:rsidR="00B10853" w:rsidRPr="00FE574A">
        <w:rPr>
          <w:szCs w:val="24"/>
        </w:rPr>
        <w:t>FOR.</w:t>
      </w:r>
      <w:r w:rsidR="006D2C5B">
        <w:rPr>
          <w:szCs w:val="24"/>
        </w:rPr>
        <w:t xml:space="preserve"> </w:t>
      </w:r>
      <w:r w:rsidR="002C4BA8" w:rsidRPr="00FE574A">
        <w:rPr>
          <w:szCs w:val="24"/>
        </w:rPr>
        <w:t xml:space="preserve">These rates are </w:t>
      </w:r>
      <w:r w:rsidR="005F1A0A" w:rsidRPr="00FE574A">
        <w:rPr>
          <w:szCs w:val="24"/>
        </w:rPr>
        <w:t>for 60 minutes (1 hour) of service.</w:t>
      </w:r>
      <w:r w:rsidR="006D2C5B">
        <w:rPr>
          <w:szCs w:val="24"/>
        </w:rPr>
        <w:t xml:space="preserve"> </w:t>
      </w:r>
      <w:r w:rsidR="005F1A0A" w:rsidRPr="00FE574A">
        <w:rPr>
          <w:szCs w:val="24"/>
        </w:rPr>
        <w:t xml:space="preserve">MTFs </w:t>
      </w:r>
      <w:proofErr w:type="gramStart"/>
      <w:r w:rsidR="002C4BA8" w:rsidRPr="00FE574A">
        <w:rPr>
          <w:szCs w:val="24"/>
        </w:rPr>
        <w:t>are instructed</w:t>
      </w:r>
      <w:proofErr w:type="gramEnd"/>
      <w:r w:rsidR="002C4BA8" w:rsidRPr="00FE574A">
        <w:rPr>
          <w:szCs w:val="24"/>
        </w:rPr>
        <w:t xml:space="preserve"> to calculate </w:t>
      </w:r>
      <w:r w:rsidR="005F1A0A" w:rsidRPr="00FE574A">
        <w:rPr>
          <w:szCs w:val="24"/>
        </w:rPr>
        <w:t>the charges based on the number of hours (and/or fractions of an hour) that the ambulance is logged out on a patient run.</w:t>
      </w:r>
      <w:r w:rsidR="006D2C5B">
        <w:rPr>
          <w:szCs w:val="24"/>
        </w:rPr>
        <w:t xml:space="preserve"> </w:t>
      </w:r>
      <w:r w:rsidR="005F1A0A" w:rsidRPr="00FE574A">
        <w:rPr>
          <w:szCs w:val="24"/>
        </w:rPr>
        <w:t xml:space="preserve">Fractions of an hour </w:t>
      </w:r>
      <w:proofErr w:type="gramStart"/>
      <w:r w:rsidR="00883287" w:rsidRPr="00FE574A">
        <w:rPr>
          <w:szCs w:val="24"/>
        </w:rPr>
        <w:t>are</w:t>
      </w:r>
      <w:r w:rsidR="005F1A0A" w:rsidRPr="00FE574A">
        <w:rPr>
          <w:szCs w:val="24"/>
        </w:rPr>
        <w:t xml:space="preserve"> rounded</w:t>
      </w:r>
      <w:proofErr w:type="gramEnd"/>
      <w:r w:rsidR="005F1A0A" w:rsidRPr="00FE574A">
        <w:rPr>
          <w:szCs w:val="24"/>
        </w:rPr>
        <w:t xml:space="preserve"> to the next 15-minute increment (e.g., 31 minutes </w:t>
      </w:r>
      <w:r w:rsidR="00821F12" w:rsidRPr="00FE574A">
        <w:rPr>
          <w:szCs w:val="24"/>
        </w:rPr>
        <w:t>is</w:t>
      </w:r>
      <w:r w:rsidR="005F1A0A" w:rsidRPr="00FE574A">
        <w:rPr>
          <w:szCs w:val="24"/>
        </w:rPr>
        <w:t xml:space="preserve"> charged as 45 minutes).</w:t>
      </w:r>
      <w:r w:rsidR="006D2C5B">
        <w:rPr>
          <w:szCs w:val="24"/>
        </w:rPr>
        <w:t xml:space="preserve"> </w:t>
      </w:r>
    </w:p>
    <w:p w14:paraId="53DFF27E" w14:textId="77777777" w:rsidR="001434FB" w:rsidRPr="00FE574A" w:rsidRDefault="001434FB">
      <w:pPr>
        <w:suppressAutoHyphens/>
        <w:rPr>
          <w:szCs w:val="24"/>
        </w:rPr>
      </w:pPr>
    </w:p>
    <w:p w14:paraId="53DFF27F" w14:textId="16C5037F" w:rsidR="005F1A0A" w:rsidRPr="00FE574A" w:rsidRDefault="005F1A0A">
      <w:pPr>
        <w:suppressAutoHyphens/>
        <w:rPr>
          <w:bCs/>
          <w:szCs w:val="24"/>
          <w:u w:val="single"/>
        </w:rPr>
      </w:pPr>
      <w:r w:rsidRPr="00FE574A">
        <w:rPr>
          <w:bCs/>
          <w:szCs w:val="24"/>
          <w:u w:val="single"/>
        </w:rPr>
        <w:t>Table 3.</w:t>
      </w:r>
      <w:r w:rsidR="00DB7AF4" w:rsidRPr="00FE574A">
        <w:rPr>
          <w:bCs/>
          <w:szCs w:val="24"/>
          <w:u w:val="single"/>
        </w:rPr>
        <w:t>2</w:t>
      </w:r>
      <w:r w:rsidR="002C4BA8" w:rsidRPr="00FE574A">
        <w:rPr>
          <w:bCs/>
          <w:szCs w:val="24"/>
          <w:u w:val="single"/>
        </w:rPr>
        <w:t xml:space="preserve"> </w:t>
      </w:r>
      <w:r w:rsidR="001514AA" w:rsidRPr="00FE574A">
        <w:rPr>
          <w:bCs/>
          <w:szCs w:val="24"/>
          <w:u w:val="single"/>
        </w:rPr>
        <w:t xml:space="preserve">CY </w:t>
      </w:r>
      <w:r w:rsidR="0049398E" w:rsidRPr="00FE574A">
        <w:rPr>
          <w:bCs/>
          <w:szCs w:val="24"/>
          <w:u w:val="single"/>
        </w:rPr>
        <w:t>201</w:t>
      </w:r>
      <w:r w:rsidR="005E6460" w:rsidRPr="00FE574A">
        <w:rPr>
          <w:bCs/>
          <w:szCs w:val="24"/>
          <w:u w:val="single"/>
        </w:rPr>
        <w:t>6</w:t>
      </w:r>
      <w:r w:rsidR="001514AA" w:rsidRPr="00FE574A">
        <w:rPr>
          <w:bCs/>
          <w:szCs w:val="24"/>
          <w:u w:val="single"/>
        </w:rPr>
        <w:t xml:space="preserve"> Ground Ambulance Rates</w:t>
      </w:r>
    </w:p>
    <w:p w14:paraId="53DFF280" w14:textId="77777777" w:rsidR="0029218B" w:rsidRPr="00FE574A" w:rsidRDefault="0029218B">
      <w:pPr>
        <w:suppressAutoHyphens/>
        <w:rPr>
          <w:bCs/>
          <w:szCs w:val="24"/>
          <w:u w:val="single"/>
        </w:rPr>
      </w:pPr>
    </w:p>
    <w:tbl>
      <w:tblPr>
        <w:tblW w:w="891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2610"/>
        <w:gridCol w:w="1530"/>
        <w:gridCol w:w="1710"/>
        <w:gridCol w:w="1530"/>
      </w:tblGrid>
      <w:tr w:rsidR="005F1A0A" w:rsidRPr="00FE574A" w14:paraId="53DFF287" w14:textId="77777777" w:rsidTr="001D5FA5">
        <w:trPr>
          <w:trHeight w:val="683"/>
        </w:trPr>
        <w:tc>
          <w:tcPr>
            <w:tcW w:w="1530" w:type="dxa"/>
            <w:shd w:val="clear" w:color="auto" w:fill="C0C0C0"/>
          </w:tcPr>
          <w:p w14:paraId="53DFF281" w14:textId="77777777" w:rsidR="005F1A0A" w:rsidRPr="00FE574A" w:rsidRDefault="005F1A0A">
            <w:pPr>
              <w:keepNext/>
              <w:jc w:val="center"/>
              <w:rPr>
                <w:szCs w:val="24"/>
              </w:rPr>
            </w:pPr>
            <w:r w:rsidRPr="00FE574A">
              <w:rPr>
                <w:szCs w:val="24"/>
              </w:rPr>
              <w:t>CDT/CPT</w:t>
            </w:r>
          </w:p>
        </w:tc>
        <w:tc>
          <w:tcPr>
            <w:tcW w:w="2610" w:type="dxa"/>
            <w:shd w:val="clear" w:color="auto" w:fill="C0C0C0"/>
          </w:tcPr>
          <w:p w14:paraId="53DFF282" w14:textId="77777777" w:rsidR="005F1A0A" w:rsidRPr="00FE574A" w:rsidRDefault="005F1A0A">
            <w:pPr>
              <w:keepNext/>
              <w:jc w:val="center"/>
              <w:rPr>
                <w:szCs w:val="24"/>
                <w:u w:val="single"/>
              </w:rPr>
            </w:pPr>
            <w:r w:rsidRPr="00FE574A">
              <w:rPr>
                <w:szCs w:val="24"/>
              </w:rPr>
              <w:t>Clinical Service</w:t>
            </w:r>
          </w:p>
          <w:p w14:paraId="53DFF283" w14:textId="77777777" w:rsidR="005F1A0A" w:rsidRPr="00FE574A" w:rsidRDefault="005F1A0A">
            <w:pPr>
              <w:keepNext/>
              <w:jc w:val="center"/>
              <w:rPr>
                <w:szCs w:val="24"/>
              </w:rPr>
            </w:pPr>
          </w:p>
        </w:tc>
        <w:tc>
          <w:tcPr>
            <w:tcW w:w="1530" w:type="dxa"/>
            <w:shd w:val="clear" w:color="auto" w:fill="C0C0C0"/>
          </w:tcPr>
          <w:p w14:paraId="53DFF284" w14:textId="77777777" w:rsidR="005F1A0A" w:rsidRPr="00FE574A" w:rsidRDefault="005F1A0A">
            <w:pPr>
              <w:keepNext/>
              <w:jc w:val="center"/>
              <w:rPr>
                <w:szCs w:val="24"/>
              </w:rPr>
            </w:pPr>
            <w:r w:rsidRPr="00FE574A">
              <w:rPr>
                <w:szCs w:val="24"/>
              </w:rPr>
              <w:t>IMET</w:t>
            </w:r>
          </w:p>
        </w:tc>
        <w:tc>
          <w:tcPr>
            <w:tcW w:w="1710" w:type="dxa"/>
            <w:shd w:val="clear" w:color="auto" w:fill="C0C0C0"/>
          </w:tcPr>
          <w:p w14:paraId="53DFF285" w14:textId="77777777" w:rsidR="005F1A0A" w:rsidRPr="00FE574A" w:rsidRDefault="005F1A0A">
            <w:pPr>
              <w:keepNext/>
              <w:jc w:val="center"/>
              <w:rPr>
                <w:szCs w:val="24"/>
              </w:rPr>
            </w:pPr>
            <w:r w:rsidRPr="00FE574A">
              <w:rPr>
                <w:szCs w:val="24"/>
              </w:rPr>
              <w:t>IOR</w:t>
            </w:r>
          </w:p>
        </w:tc>
        <w:tc>
          <w:tcPr>
            <w:tcW w:w="1530" w:type="dxa"/>
            <w:shd w:val="clear" w:color="auto" w:fill="C0C0C0"/>
          </w:tcPr>
          <w:p w14:paraId="53DFF286" w14:textId="77777777" w:rsidR="005F1A0A" w:rsidRPr="00FE574A" w:rsidRDefault="006B750E" w:rsidP="00B10853">
            <w:pPr>
              <w:jc w:val="center"/>
              <w:rPr>
                <w:szCs w:val="24"/>
              </w:rPr>
            </w:pPr>
            <w:r w:rsidRPr="00FE574A">
              <w:rPr>
                <w:szCs w:val="24"/>
              </w:rPr>
              <w:t>FOR</w:t>
            </w:r>
          </w:p>
        </w:tc>
      </w:tr>
      <w:tr w:rsidR="005F1A0A" w:rsidRPr="00FE574A" w14:paraId="53DFF28D" w14:textId="77777777" w:rsidTr="00B10853">
        <w:trPr>
          <w:trHeight w:val="359"/>
        </w:trPr>
        <w:tc>
          <w:tcPr>
            <w:tcW w:w="1530" w:type="dxa"/>
          </w:tcPr>
          <w:p w14:paraId="53DFF288" w14:textId="77777777" w:rsidR="005F1A0A" w:rsidRPr="00FE574A" w:rsidRDefault="005F1A0A">
            <w:pPr>
              <w:keepNext/>
              <w:rPr>
                <w:szCs w:val="24"/>
              </w:rPr>
            </w:pPr>
            <w:r w:rsidRPr="00FE574A">
              <w:rPr>
                <w:szCs w:val="24"/>
              </w:rPr>
              <w:t xml:space="preserve">A0999 </w:t>
            </w:r>
          </w:p>
        </w:tc>
        <w:tc>
          <w:tcPr>
            <w:tcW w:w="2610" w:type="dxa"/>
          </w:tcPr>
          <w:p w14:paraId="53DFF289" w14:textId="77777777" w:rsidR="005F1A0A" w:rsidRPr="00FE574A" w:rsidRDefault="005F1A0A">
            <w:pPr>
              <w:rPr>
                <w:szCs w:val="24"/>
              </w:rPr>
            </w:pPr>
            <w:r w:rsidRPr="00FE574A">
              <w:rPr>
                <w:szCs w:val="24"/>
              </w:rPr>
              <w:t>Ambulance</w:t>
            </w:r>
          </w:p>
        </w:tc>
        <w:tc>
          <w:tcPr>
            <w:tcW w:w="1530" w:type="dxa"/>
          </w:tcPr>
          <w:p w14:paraId="53DFF28A" w14:textId="77E9807B" w:rsidR="005F1A0A" w:rsidRPr="00866B34" w:rsidRDefault="005F1A0A" w:rsidP="00F136D3">
            <w:pPr>
              <w:ind w:right="378"/>
              <w:jc w:val="right"/>
              <w:rPr>
                <w:szCs w:val="24"/>
                <w:highlight w:val="yellow"/>
              </w:rPr>
            </w:pPr>
            <w:r w:rsidRPr="00866B34">
              <w:rPr>
                <w:szCs w:val="24"/>
              </w:rPr>
              <w:t>$</w:t>
            </w:r>
            <w:r w:rsidR="000A5519" w:rsidRPr="00866B34">
              <w:rPr>
                <w:szCs w:val="24"/>
              </w:rPr>
              <w:t>118.00</w:t>
            </w:r>
          </w:p>
        </w:tc>
        <w:tc>
          <w:tcPr>
            <w:tcW w:w="1710" w:type="dxa"/>
          </w:tcPr>
          <w:p w14:paraId="53DFF28B" w14:textId="25F1F82F" w:rsidR="005F1A0A" w:rsidRPr="00866B34" w:rsidRDefault="00FF3B68" w:rsidP="009671E2">
            <w:pPr>
              <w:ind w:right="378"/>
              <w:jc w:val="right"/>
              <w:rPr>
                <w:szCs w:val="24"/>
                <w:highlight w:val="yellow"/>
              </w:rPr>
            </w:pPr>
            <w:r w:rsidRPr="00866B34">
              <w:rPr>
                <w:szCs w:val="24"/>
              </w:rPr>
              <w:t>$</w:t>
            </w:r>
            <w:r w:rsidR="000A5519" w:rsidRPr="00866B34">
              <w:rPr>
                <w:szCs w:val="24"/>
              </w:rPr>
              <w:t>183.00</w:t>
            </w:r>
          </w:p>
        </w:tc>
        <w:tc>
          <w:tcPr>
            <w:tcW w:w="1530" w:type="dxa"/>
          </w:tcPr>
          <w:p w14:paraId="53DFF28C" w14:textId="5A9222FC" w:rsidR="005F1A0A" w:rsidRPr="00866B34" w:rsidRDefault="00FF3B68">
            <w:pPr>
              <w:ind w:right="378"/>
              <w:jc w:val="right"/>
              <w:rPr>
                <w:szCs w:val="24"/>
                <w:highlight w:val="yellow"/>
              </w:rPr>
            </w:pPr>
            <w:r w:rsidRPr="00866B34">
              <w:rPr>
                <w:szCs w:val="24"/>
              </w:rPr>
              <w:t>$</w:t>
            </w:r>
            <w:r w:rsidR="000A5519" w:rsidRPr="00866B34">
              <w:rPr>
                <w:szCs w:val="24"/>
              </w:rPr>
              <w:t>196.00</w:t>
            </w:r>
          </w:p>
        </w:tc>
      </w:tr>
    </w:tbl>
    <w:p w14:paraId="53DFF28E" w14:textId="77777777" w:rsidR="005F1A0A" w:rsidRPr="00FE574A" w:rsidRDefault="005F1A0A">
      <w:pPr>
        <w:pStyle w:val="Footer"/>
        <w:tabs>
          <w:tab w:val="clear" w:pos="4320"/>
          <w:tab w:val="clear" w:pos="8640"/>
        </w:tabs>
        <w:suppressAutoHyphens/>
        <w:rPr>
          <w:bCs/>
          <w:szCs w:val="24"/>
        </w:rPr>
      </w:pPr>
    </w:p>
    <w:p w14:paraId="53DFF28F" w14:textId="77777777" w:rsidR="00E312C1" w:rsidRPr="00FE574A" w:rsidRDefault="00E312C1">
      <w:pPr>
        <w:suppressAutoHyphens/>
        <w:rPr>
          <w:bCs/>
          <w:szCs w:val="24"/>
        </w:rPr>
      </w:pPr>
    </w:p>
    <w:p w14:paraId="53DFF290" w14:textId="77777777" w:rsidR="008F34E2" w:rsidRPr="00FE574A" w:rsidRDefault="005F1A0A">
      <w:pPr>
        <w:suppressAutoHyphens/>
        <w:rPr>
          <w:bCs/>
          <w:szCs w:val="24"/>
        </w:rPr>
      </w:pPr>
      <w:r w:rsidRPr="00FE574A">
        <w:rPr>
          <w:bCs/>
          <w:szCs w:val="24"/>
        </w:rPr>
        <w:t>A</w:t>
      </w:r>
      <w:r w:rsidR="006B750E" w:rsidRPr="00FE574A">
        <w:rPr>
          <w:bCs/>
          <w:szCs w:val="24"/>
        </w:rPr>
        <w:t>eromedical</w:t>
      </w:r>
      <w:r w:rsidR="00071276" w:rsidRPr="00FE574A">
        <w:rPr>
          <w:bCs/>
          <w:szCs w:val="24"/>
        </w:rPr>
        <w:t xml:space="preserve"> </w:t>
      </w:r>
      <w:r w:rsidRPr="00FE574A">
        <w:rPr>
          <w:bCs/>
          <w:szCs w:val="24"/>
        </w:rPr>
        <w:t>Evacuation Rate</w:t>
      </w:r>
    </w:p>
    <w:p w14:paraId="53DFF291" w14:textId="77777777" w:rsidR="008F34E2" w:rsidRPr="00FE574A" w:rsidRDefault="008F34E2">
      <w:pPr>
        <w:suppressAutoHyphens/>
        <w:rPr>
          <w:bCs/>
          <w:szCs w:val="24"/>
        </w:rPr>
      </w:pPr>
    </w:p>
    <w:p w14:paraId="53DFF292" w14:textId="6FED2D40" w:rsidR="00BF40C4" w:rsidRPr="00FE574A" w:rsidRDefault="008A2609">
      <w:pPr>
        <w:suppressAutoHyphens/>
        <w:rPr>
          <w:szCs w:val="24"/>
        </w:rPr>
      </w:pPr>
      <w:r w:rsidRPr="00FE574A">
        <w:rPr>
          <w:bCs/>
          <w:szCs w:val="24"/>
        </w:rPr>
        <w:t>The aeromedical evacuation rate</w:t>
      </w:r>
      <w:r w:rsidR="00BF40C4" w:rsidRPr="00FE574A">
        <w:rPr>
          <w:bCs/>
          <w:szCs w:val="24"/>
        </w:rPr>
        <w:t xml:space="preserve"> reflects transportation charges of a patient per trip via air in-flight or ambulatory medical care.</w:t>
      </w:r>
      <w:r w:rsidR="006D2C5B">
        <w:rPr>
          <w:bCs/>
          <w:szCs w:val="24"/>
        </w:rPr>
        <w:t xml:space="preserve"> </w:t>
      </w:r>
      <w:r w:rsidR="005F1A0A" w:rsidRPr="00FE574A">
        <w:rPr>
          <w:szCs w:val="24"/>
        </w:rPr>
        <w:t xml:space="preserve">Air in-flight medical care reimbursement charges </w:t>
      </w:r>
      <w:proofErr w:type="gramStart"/>
      <w:r w:rsidR="005F1A0A" w:rsidRPr="00FE574A">
        <w:rPr>
          <w:szCs w:val="24"/>
        </w:rPr>
        <w:t>are determined</w:t>
      </w:r>
      <w:proofErr w:type="gramEnd"/>
      <w:r w:rsidR="005F1A0A" w:rsidRPr="00FE574A">
        <w:rPr>
          <w:szCs w:val="24"/>
        </w:rPr>
        <w:t xml:space="preserve"> by the status of the patient (ambulatory or litter) and are per patient per trip during a 24-hour period.</w:t>
      </w:r>
      <w:r w:rsidR="006D2C5B">
        <w:rPr>
          <w:szCs w:val="24"/>
        </w:rPr>
        <w:t xml:space="preserve"> </w:t>
      </w:r>
      <w:r w:rsidR="001F24D9" w:rsidRPr="00FE574A">
        <w:rPr>
          <w:szCs w:val="24"/>
        </w:rPr>
        <w:t>A trip encompasses the time from patient pickup to drop off at the appropriate facility.</w:t>
      </w:r>
      <w:r w:rsidR="006D2C5B">
        <w:rPr>
          <w:szCs w:val="24"/>
        </w:rPr>
        <w:t xml:space="preserve"> </w:t>
      </w:r>
    </w:p>
    <w:p w14:paraId="53DFF293" w14:textId="77777777" w:rsidR="00BF40C4" w:rsidRPr="00FE574A" w:rsidRDefault="00BF40C4">
      <w:pPr>
        <w:suppressAutoHyphens/>
        <w:rPr>
          <w:szCs w:val="24"/>
        </w:rPr>
      </w:pPr>
    </w:p>
    <w:p w14:paraId="53DFF294" w14:textId="0E90A0D1" w:rsidR="00BF40C4" w:rsidRPr="00FE574A" w:rsidRDefault="001F24D9">
      <w:pPr>
        <w:suppressAutoHyphens/>
        <w:rPr>
          <w:szCs w:val="24"/>
        </w:rPr>
      </w:pPr>
      <w:r w:rsidRPr="00FE574A">
        <w:rPr>
          <w:szCs w:val="24"/>
        </w:rPr>
        <w:t xml:space="preserve">For example, transportation from Base A to Base B, which consists of three legs, </w:t>
      </w:r>
      <w:proofErr w:type="gramStart"/>
      <w:r w:rsidRPr="00FE574A">
        <w:rPr>
          <w:szCs w:val="24"/>
        </w:rPr>
        <w:t>is charged</w:t>
      </w:r>
      <w:proofErr w:type="gramEnd"/>
      <w:r w:rsidRPr="00FE574A">
        <w:rPr>
          <w:szCs w:val="24"/>
        </w:rPr>
        <w:t xml:space="preserve"> as a single trip</w:t>
      </w:r>
      <w:r w:rsidR="002C4CDE" w:rsidRPr="00FE574A">
        <w:rPr>
          <w:szCs w:val="24"/>
        </w:rPr>
        <w:t xml:space="preserve"> within a 24-hour period</w:t>
      </w:r>
      <w:r w:rsidRPr="00FE574A">
        <w:rPr>
          <w:szCs w:val="24"/>
        </w:rPr>
        <w:t xml:space="preserve">. </w:t>
      </w:r>
      <w:r w:rsidR="005F1A0A" w:rsidRPr="00FE574A">
        <w:rPr>
          <w:szCs w:val="24"/>
        </w:rPr>
        <w:t xml:space="preserve">The </w:t>
      </w:r>
      <w:r w:rsidR="00571F2D" w:rsidRPr="00FE574A">
        <w:rPr>
          <w:szCs w:val="24"/>
        </w:rPr>
        <w:t>Global Patient Movement Requirements Center (GPMRC) bills the appropriate charges</w:t>
      </w:r>
      <w:r w:rsidR="005F1A0A" w:rsidRPr="00FE574A">
        <w:rPr>
          <w:szCs w:val="24"/>
        </w:rPr>
        <w:t>.  These charges are for the cost of providing medical care</w:t>
      </w:r>
      <w:r w:rsidR="00913ACF">
        <w:rPr>
          <w:szCs w:val="24"/>
        </w:rPr>
        <w:t xml:space="preserve"> </w:t>
      </w:r>
      <w:r w:rsidR="00571F2D">
        <w:rPr>
          <w:szCs w:val="24"/>
        </w:rPr>
        <w:t>only</w:t>
      </w:r>
      <w:r w:rsidR="00571F2D" w:rsidRPr="00FE574A">
        <w:rPr>
          <w:szCs w:val="24"/>
        </w:rPr>
        <w:t>;</w:t>
      </w:r>
      <w:r w:rsidR="008D1CE6" w:rsidRPr="00FE574A">
        <w:rPr>
          <w:szCs w:val="24"/>
        </w:rPr>
        <w:t xml:space="preserve"> a separate charge </w:t>
      </w:r>
      <w:r w:rsidR="00821F12" w:rsidRPr="00FE574A">
        <w:rPr>
          <w:szCs w:val="24"/>
        </w:rPr>
        <w:t xml:space="preserve">for transportation </w:t>
      </w:r>
      <w:proofErr w:type="gramStart"/>
      <w:r w:rsidR="008D1CE6" w:rsidRPr="00FE574A">
        <w:rPr>
          <w:szCs w:val="24"/>
        </w:rPr>
        <w:t>may be generated</w:t>
      </w:r>
      <w:proofErr w:type="gramEnd"/>
      <w:r w:rsidR="008D1CE6" w:rsidRPr="00FE574A">
        <w:rPr>
          <w:szCs w:val="24"/>
        </w:rPr>
        <w:t xml:space="preserve"> by </w:t>
      </w:r>
      <w:r w:rsidR="00883287" w:rsidRPr="00FE574A">
        <w:rPr>
          <w:szCs w:val="24"/>
        </w:rPr>
        <w:t>GPMRC.</w:t>
      </w:r>
      <w:r w:rsidR="006D2C5B">
        <w:rPr>
          <w:szCs w:val="24"/>
        </w:rPr>
        <w:t xml:space="preserve"> </w:t>
      </w:r>
    </w:p>
    <w:p w14:paraId="53DFF295" w14:textId="77777777" w:rsidR="00BF40C4" w:rsidRPr="00FE574A" w:rsidRDefault="00BF40C4">
      <w:pPr>
        <w:suppressAutoHyphens/>
        <w:rPr>
          <w:szCs w:val="24"/>
        </w:rPr>
      </w:pPr>
    </w:p>
    <w:p w14:paraId="4D7D5DD7" w14:textId="5CE499F5" w:rsidR="00B1246F" w:rsidRPr="00FE574A" w:rsidRDefault="00AF2085" w:rsidP="001933AD">
      <w:pPr>
        <w:suppressAutoHyphens/>
        <w:rPr>
          <w:szCs w:val="24"/>
        </w:rPr>
      </w:pPr>
      <w:r w:rsidRPr="00FE574A">
        <w:rPr>
          <w:szCs w:val="24"/>
        </w:rPr>
        <w:t>T</w:t>
      </w:r>
      <w:r w:rsidR="00583A99" w:rsidRPr="00FE574A">
        <w:rPr>
          <w:szCs w:val="24"/>
        </w:rPr>
        <w:t xml:space="preserve">he </w:t>
      </w:r>
      <w:r w:rsidR="00C735D1" w:rsidRPr="00FE574A">
        <w:rPr>
          <w:szCs w:val="24"/>
        </w:rPr>
        <w:t>in-flight medical care reimbursement</w:t>
      </w:r>
      <w:r w:rsidR="005F1A0A" w:rsidRPr="00FE574A">
        <w:rPr>
          <w:szCs w:val="24"/>
        </w:rPr>
        <w:t xml:space="preserve"> rates </w:t>
      </w:r>
      <w:r w:rsidR="00C735D1" w:rsidRPr="00FE574A">
        <w:rPr>
          <w:szCs w:val="24"/>
        </w:rPr>
        <w:t xml:space="preserve">are </w:t>
      </w:r>
      <w:r w:rsidR="00583A99" w:rsidRPr="00FE574A">
        <w:rPr>
          <w:szCs w:val="24"/>
        </w:rPr>
        <w:t>calculated based on the FOR</w:t>
      </w:r>
      <w:r w:rsidR="00FC30A6" w:rsidRPr="00FE574A">
        <w:rPr>
          <w:szCs w:val="24"/>
        </w:rPr>
        <w:t xml:space="preserve"> (ambulatory patients</w:t>
      </w:r>
      <w:r w:rsidR="00883287" w:rsidRPr="00FE574A">
        <w:rPr>
          <w:szCs w:val="24"/>
        </w:rPr>
        <w:t>) and</w:t>
      </w:r>
      <w:r w:rsidR="00583A99" w:rsidRPr="00FE574A">
        <w:rPr>
          <w:szCs w:val="24"/>
        </w:rPr>
        <w:t xml:space="preserve"> FRR</w:t>
      </w:r>
      <w:r w:rsidR="00FC30A6" w:rsidRPr="00FE574A">
        <w:rPr>
          <w:szCs w:val="24"/>
        </w:rPr>
        <w:t xml:space="preserve"> (litter patients)</w:t>
      </w:r>
      <w:r w:rsidR="00583A99" w:rsidRPr="00FE574A">
        <w:rPr>
          <w:szCs w:val="24"/>
        </w:rPr>
        <w:t>.</w:t>
      </w:r>
      <w:r w:rsidR="006D2C5B">
        <w:rPr>
          <w:szCs w:val="24"/>
        </w:rPr>
        <w:t xml:space="preserve"> </w:t>
      </w:r>
      <w:r w:rsidR="00583A99" w:rsidRPr="00FE574A">
        <w:rPr>
          <w:szCs w:val="24"/>
        </w:rPr>
        <w:t>The</w:t>
      </w:r>
      <w:r w:rsidR="005E769B" w:rsidRPr="00FE574A">
        <w:rPr>
          <w:szCs w:val="24"/>
        </w:rPr>
        <w:t xml:space="preserve"> ambulatory and litter rates </w:t>
      </w:r>
      <w:proofErr w:type="gramStart"/>
      <w:r w:rsidRPr="00FE574A">
        <w:rPr>
          <w:szCs w:val="24"/>
        </w:rPr>
        <w:t xml:space="preserve">are </w:t>
      </w:r>
      <w:r w:rsidR="005E769B" w:rsidRPr="00FE574A">
        <w:rPr>
          <w:szCs w:val="24"/>
        </w:rPr>
        <w:t>adjusted</w:t>
      </w:r>
      <w:proofErr w:type="gramEnd"/>
      <w:r w:rsidR="005E769B" w:rsidRPr="00FE574A">
        <w:rPr>
          <w:szCs w:val="24"/>
        </w:rPr>
        <w:t xml:space="preserve"> to compensate for inflation</w:t>
      </w:r>
      <w:r w:rsidRPr="00FE574A">
        <w:rPr>
          <w:szCs w:val="24"/>
        </w:rPr>
        <w:t>.</w:t>
      </w:r>
      <w:r w:rsidR="006D2C5B">
        <w:rPr>
          <w:szCs w:val="24"/>
        </w:rPr>
        <w:t xml:space="preserve"> </w:t>
      </w:r>
      <w:r w:rsidRPr="00866B34">
        <w:rPr>
          <w:szCs w:val="24"/>
        </w:rPr>
        <w:t xml:space="preserve">The increase from CY </w:t>
      </w:r>
      <w:r w:rsidR="004510AC" w:rsidRPr="00866B34">
        <w:rPr>
          <w:szCs w:val="24"/>
        </w:rPr>
        <w:t>20</w:t>
      </w:r>
      <w:r w:rsidR="009671E2" w:rsidRPr="00866B34">
        <w:rPr>
          <w:szCs w:val="24"/>
        </w:rPr>
        <w:t>1</w:t>
      </w:r>
      <w:r w:rsidR="005E6460" w:rsidRPr="00866B34">
        <w:rPr>
          <w:szCs w:val="24"/>
        </w:rPr>
        <w:t>5</w:t>
      </w:r>
      <w:r w:rsidR="004510AC" w:rsidRPr="00FE574A">
        <w:rPr>
          <w:szCs w:val="24"/>
        </w:rPr>
        <w:t xml:space="preserve"> </w:t>
      </w:r>
      <w:r w:rsidRPr="00FE574A">
        <w:rPr>
          <w:szCs w:val="24"/>
        </w:rPr>
        <w:t xml:space="preserve">to CY </w:t>
      </w:r>
      <w:r w:rsidR="0049398E" w:rsidRPr="00FE574A">
        <w:rPr>
          <w:szCs w:val="24"/>
        </w:rPr>
        <w:t>201</w:t>
      </w:r>
      <w:r w:rsidR="005E6460" w:rsidRPr="00FE574A">
        <w:rPr>
          <w:szCs w:val="24"/>
        </w:rPr>
        <w:t>6</w:t>
      </w:r>
      <w:r w:rsidR="00583A99" w:rsidRPr="00FE574A">
        <w:rPr>
          <w:szCs w:val="24"/>
        </w:rPr>
        <w:t xml:space="preserve"> </w:t>
      </w:r>
      <w:r w:rsidRPr="00FE574A">
        <w:rPr>
          <w:szCs w:val="24"/>
        </w:rPr>
        <w:t>is</w:t>
      </w:r>
      <w:r w:rsidR="008B0F82" w:rsidRPr="00FE574A">
        <w:rPr>
          <w:szCs w:val="24"/>
        </w:rPr>
        <w:t xml:space="preserve"> </w:t>
      </w:r>
      <w:r w:rsidR="00146598">
        <w:rPr>
          <w:szCs w:val="24"/>
        </w:rPr>
        <w:t>2.45%</w:t>
      </w:r>
      <w:r w:rsidR="00B36A01" w:rsidRPr="00FE574A">
        <w:rPr>
          <w:szCs w:val="24"/>
        </w:rPr>
        <w:t xml:space="preserve"> </w:t>
      </w:r>
      <w:r w:rsidR="00357E8A" w:rsidRPr="00FE574A">
        <w:rPr>
          <w:szCs w:val="24"/>
        </w:rPr>
        <w:t>percent</w:t>
      </w:r>
      <w:r w:rsidRPr="00FE574A">
        <w:rPr>
          <w:szCs w:val="24"/>
        </w:rPr>
        <w:t xml:space="preserve">, in line with the </w:t>
      </w:r>
      <w:r w:rsidR="008250EE" w:rsidRPr="00FE574A">
        <w:rPr>
          <w:szCs w:val="24"/>
        </w:rPr>
        <w:t>direct care FY1</w:t>
      </w:r>
      <w:r w:rsidR="00880755" w:rsidRPr="00FE574A">
        <w:rPr>
          <w:szCs w:val="24"/>
        </w:rPr>
        <w:t>5</w:t>
      </w:r>
      <w:r w:rsidR="008250EE" w:rsidRPr="00FE574A">
        <w:rPr>
          <w:szCs w:val="24"/>
        </w:rPr>
        <w:t>-FY1</w:t>
      </w:r>
      <w:r w:rsidR="00880755" w:rsidRPr="00FE574A">
        <w:rPr>
          <w:szCs w:val="24"/>
        </w:rPr>
        <w:t>6</w:t>
      </w:r>
      <w:r w:rsidR="008250EE" w:rsidRPr="00FE574A">
        <w:rPr>
          <w:szCs w:val="24"/>
        </w:rPr>
        <w:t xml:space="preserve"> O</w:t>
      </w:r>
      <w:r w:rsidR="004D5AA4" w:rsidRPr="00FE574A">
        <w:rPr>
          <w:szCs w:val="24"/>
        </w:rPr>
        <w:t>&amp;M inflation rate</w:t>
      </w:r>
      <w:r w:rsidRPr="00FE574A">
        <w:rPr>
          <w:szCs w:val="24"/>
        </w:rPr>
        <w:t>.</w:t>
      </w:r>
      <w:r w:rsidR="000A077B" w:rsidRPr="00FE574A">
        <w:rPr>
          <w:szCs w:val="24"/>
        </w:rPr>
        <w:t xml:space="preserve"> </w:t>
      </w:r>
      <w:r w:rsidR="00BF40C4" w:rsidRPr="00FE574A">
        <w:rPr>
          <w:szCs w:val="24"/>
        </w:rPr>
        <w:t xml:space="preserve">Table 3.3 shows the </w:t>
      </w:r>
      <w:r w:rsidR="00583A99" w:rsidRPr="00FE574A">
        <w:rPr>
          <w:szCs w:val="24"/>
        </w:rPr>
        <w:t>CY</w:t>
      </w:r>
      <w:r w:rsidR="00631EC7" w:rsidRPr="00FE574A">
        <w:rPr>
          <w:szCs w:val="24"/>
        </w:rPr>
        <w:t xml:space="preserve"> </w:t>
      </w:r>
      <w:r w:rsidR="0049398E" w:rsidRPr="00FE574A">
        <w:rPr>
          <w:szCs w:val="24"/>
        </w:rPr>
        <w:t>201</w:t>
      </w:r>
      <w:r w:rsidR="00690C57" w:rsidRPr="00FE574A">
        <w:rPr>
          <w:szCs w:val="24"/>
        </w:rPr>
        <w:t>6</w:t>
      </w:r>
      <w:r w:rsidR="00583A99" w:rsidRPr="00FE574A">
        <w:rPr>
          <w:szCs w:val="24"/>
        </w:rPr>
        <w:t xml:space="preserve"> in-flight rates </w:t>
      </w:r>
      <w:r w:rsidR="005F1A0A" w:rsidRPr="00FE574A">
        <w:rPr>
          <w:szCs w:val="24"/>
        </w:rPr>
        <w:t xml:space="preserve">for IMET, </w:t>
      </w:r>
      <w:r w:rsidR="00490DAC" w:rsidRPr="00FE574A">
        <w:rPr>
          <w:szCs w:val="24"/>
        </w:rPr>
        <w:t>IOR,</w:t>
      </w:r>
      <w:r w:rsidR="005F1A0A" w:rsidRPr="00FE574A">
        <w:rPr>
          <w:szCs w:val="24"/>
        </w:rPr>
        <w:t xml:space="preserve"> and </w:t>
      </w:r>
      <w:r w:rsidR="006B750E" w:rsidRPr="00FE574A">
        <w:rPr>
          <w:szCs w:val="24"/>
        </w:rPr>
        <w:t>FOR</w:t>
      </w:r>
      <w:r w:rsidR="00FC30A6" w:rsidRPr="00FE574A">
        <w:rPr>
          <w:szCs w:val="24"/>
        </w:rPr>
        <w:t>/FRR</w:t>
      </w:r>
      <w:r w:rsidR="001B05B6" w:rsidRPr="00FE574A">
        <w:rPr>
          <w:szCs w:val="24"/>
        </w:rPr>
        <w:t>.</w:t>
      </w:r>
      <w:r w:rsidR="005F1A0A" w:rsidRPr="00FE574A">
        <w:rPr>
          <w:szCs w:val="24"/>
        </w:rPr>
        <w:t xml:space="preserve"> </w:t>
      </w:r>
    </w:p>
    <w:p w14:paraId="32BDA15A" w14:textId="77777777" w:rsidR="00711A8B" w:rsidRPr="00FE574A" w:rsidRDefault="00711A8B" w:rsidP="001933AD">
      <w:pPr>
        <w:suppressAutoHyphens/>
        <w:rPr>
          <w:bCs/>
          <w:szCs w:val="24"/>
          <w:u w:val="single"/>
        </w:rPr>
      </w:pPr>
    </w:p>
    <w:p w14:paraId="53DFF297" w14:textId="76115AAB" w:rsidR="00117A0D" w:rsidRPr="00FE574A" w:rsidRDefault="005F1A0A" w:rsidP="001933AD">
      <w:pPr>
        <w:suppressAutoHyphens/>
        <w:rPr>
          <w:szCs w:val="24"/>
        </w:rPr>
      </w:pPr>
      <w:r w:rsidRPr="00FE574A">
        <w:rPr>
          <w:bCs/>
          <w:szCs w:val="24"/>
          <w:u w:val="single"/>
        </w:rPr>
        <w:t>Table 3.</w:t>
      </w:r>
      <w:r w:rsidR="00BF40C4" w:rsidRPr="00FE574A">
        <w:rPr>
          <w:bCs/>
          <w:szCs w:val="24"/>
          <w:u w:val="single"/>
        </w:rPr>
        <w:t>3</w:t>
      </w:r>
      <w:r w:rsidR="00117A0D" w:rsidRPr="00FE574A">
        <w:rPr>
          <w:bCs/>
          <w:szCs w:val="24"/>
          <w:u w:val="single"/>
        </w:rPr>
        <w:t xml:space="preserve"> Aeromedical Evacuation Services</w:t>
      </w:r>
    </w:p>
    <w:p w14:paraId="53DFF298" w14:textId="77777777" w:rsidR="005F1A0A" w:rsidRPr="00FE574A" w:rsidRDefault="005F1A0A">
      <w:pPr>
        <w:keepNext/>
        <w:tabs>
          <w:tab w:val="left" w:pos="360"/>
          <w:tab w:val="left" w:pos="720"/>
          <w:tab w:val="left" w:pos="1080"/>
          <w:tab w:val="left" w:pos="1440"/>
        </w:tabs>
        <w:rPr>
          <w:szCs w:val="24"/>
        </w:rPr>
      </w:pPr>
    </w:p>
    <w:tbl>
      <w:tblPr>
        <w:tblW w:w="891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800"/>
        <w:gridCol w:w="1710"/>
        <w:gridCol w:w="1620"/>
      </w:tblGrid>
      <w:tr w:rsidR="005F1A0A" w:rsidRPr="00FE574A" w14:paraId="53DFF29E" w14:textId="77777777" w:rsidTr="00A35288">
        <w:trPr>
          <w:trHeight w:val="830"/>
        </w:trPr>
        <w:tc>
          <w:tcPr>
            <w:tcW w:w="3780" w:type="dxa"/>
            <w:shd w:val="clear" w:color="auto" w:fill="C0C0C0"/>
          </w:tcPr>
          <w:p w14:paraId="53DFF299" w14:textId="77777777" w:rsidR="005F1A0A" w:rsidRPr="00FE574A" w:rsidRDefault="005F1A0A">
            <w:pPr>
              <w:keepNext/>
              <w:jc w:val="center"/>
              <w:rPr>
                <w:szCs w:val="24"/>
              </w:rPr>
            </w:pPr>
            <w:r w:rsidRPr="00FE574A">
              <w:rPr>
                <w:szCs w:val="24"/>
              </w:rPr>
              <w:t>Clinical Service</w:t>
            </w:r>
          </w:p>
        </w:tc>
        <w:tc>
          <w:tcPr>
            <w:tcW w:w="1800" w:type="dxa"/>
            <w:shd w:val="clear" w:color="auto" w:fill="C0C0C0"/>
          </w:tcPr>
          <w:p w14:paraId="53DFF29A" w14:textId="77777777" w:rsidR="005F1A0A" w:rsidRPr="00FE574A" w:rsidRDefault="005F1A0A">
            <w:pPr>
              <w:keepNext/>
              <w:jc w:val="center"/>
              <w:rPr>
                <w:szCs w:val="24"/>
              </w:rPr>
            </w:pPr>
            <w:r w:rsidRPr="00FE574A">
              <w:rPr>
                <w:szCs w:val="24"/>
              </w:rPr>
              <w:t>IMET</w:t>
            </w:r>
          </w:p>
        </w:tc>
        <w:tc>
          <w:tcPr>
            <w:tcW w:w="1710" w:type="dxa"/>
            <w:shd w:val="clear" w:color="auto" w:fill="C0C0C0"/>
          </w:tcPr>
          <w:p w14:paraId="53DFF29B" w14:textId="77777777" w:rsidR="005F1A0A" w:rsidRPr="00FE574A" w:rsidRDefault="005F1A0A">
            <w:pPr>
              <w:keepNext/>
              <w:jc w:val="center"/>
              <w:rPr>
                <w:szCs w:val="24"/>
              </w:rPr>
            </w:pPr>
            <w:r w:rsidRPr="00FE574A">
              <w:rPr>
                <w:szCs w:val="24"/>
              </w:rPr>
              <w:t>IOR</w:t>
            </w:r>
          </w:p>
        </w:tc>
        <w:tc>
          <w:tcPr>
            <w:tcW w:w="1620" w:type="dxa"/>
            <w:shd w:val="clear" w:color="auto" w:fill="C0C0C0"/>
          </w:tcPr>
          <w:p w14:paraId="53DFF29C" w14:textId="77777777" w:rsidR="005F1A0A" w:rsidRPr="00FE574A" w:rsidRDefault="007E40BF">
            <w:pPr>
              <w:jc w:val="center"/>
              <w:rPr>
                <w:szCs w:val="24"/>
              </w:rPr>
            </w:pPr>
            <w:r w:rsidRPr="00FE574A">
              <w:rPr>
                <w:szCs w:val="24"/>
              </w:rPr>
              <w:t>FOR</w:t>
            </w:r>
            <w:r w:rsidR="00FC30A6" w:rsidRPr="00FE574A">
              <w:rPr>
                <w:szCs w:val="24"/>
              </w:rPr>
              <w:t>/FRR</w:t>
            </w:r>
          </w:p>
          <w:p w14:paraId="53DFF29D" w14:textId="77777777" w:rsidR="005F1A0A" w:rsidRPr="00FE574A" w:rsidRDefault="005F1A0A" w:rsidP="00B36A01">
            <w:pPr>
              <w:jc w:val="center"/>
              <w:rPr>
                <w:szCs w:val="24"/>
              </w:rPr>
            </w:pPr>
          </w:p>
        </w:tc>
      </w:tr>
      <w:tr w:rsidR="005F1A0A" w:rsidRPr="00FE574A" w14:paraId="53DFF2A3" w14:textId="77777777" w:rsidTr="00A35288">
        <w:trPr>
          <w:trHeight w:val="272"/>
        </w:trPr>
        <w:tc>
          <w:tcPr>
            <w:tcW w:w="3780" w:type="dxa"/>
          </w:tcPr>
          <w:p w14:paraId="53DFF29F" w14:textId="48F33607" w:rsidR="005F1A0A" w:rsidRPr="00FE574A" w:rsidRDefault="005F1A0A" w:rsidP="006B750E">
            <w:pPr>
              <w:rPr>
                <w:szCs w:val="24"/>
              </w:rPr>
            </w:pPr>
            <w:r w:rsidRPr="00FE574A">
              <w:rPr>
                <w:szCs w:val="24"/>
              </w:rPr>
              <w:t>A</w:t>
            </w:r>
            <w:r w:rsidR="006B750E" w:rsidRPr="00FE574A">
              <w:rPr>
                <w:szCs w:val="24"/>
              </w:rPr>
              <w:t xml:space="preserve">eromedical </w:t>
            </w:r>
            <w:r w:rsidRPr="00FE574A">
              <w:rPr>
                <w:szCs w:val="24"/>
              </w:rPr>
              <w:t>Evac</w:t>
            </w:r>
            <w:r w:rsidR="006D2C5B">
              <w:rPr>
                <w:szCs w:val="24"/>
              </w:rPr>
              <w:t xml:space="preserve"> </w:t>
            </w:r>
            <w:r w:rsidRPr="00FE574A">
              <w:rPr>
                <w:szCs w:val="24"/>
              </w:rPr>
              <w:t>Services – Ambulatory</w:t>
            </w:r>
          </w:p>
        </w:tc>
        <w:tc>
          <w:tcPr>
            <w:tcW w:w="1800" w:type="dxa"/>
          </w:tcPr>
          <w:p w14:paraId="53DFF2A0" w14:textId="356C8535" w:rsidR="005F1A0A" w:rsidRPr="00866B34" w:rsidRDefault="00FF3B68" w:rsidP="00571F2D">
            <w:pPr>
              <w:keepNext/>
              <w:ind w:right="378"/>
              <w:jc w:val="right"/>
              <w:rPr>
                <w:strike/>
                <w:szCs w:val="24"/>
                <w:highlight w:val="yellow"/>
              </w:rPr>
            </w:pPr>
            <w:r w:rsidRPr="00866B34">
              <w:rPr>
                <w:szCs w:val="24"/>
              </w:rPr>
              <w:t>$</w:t>
            </w:r>
            <w:r w:rsidR="00B933C2">
              <w:rPr>
                <w:szCs w:val="24"/>
              </w:rPr>
              <w:t>5</w:t>
            </w:r>
            <w:r w:rsidR="0045198A">
              <w:rPr>
                <w:szCs w:val="24"/>
              </w:rPr>
              <w:t>10.04</w:t>
            </w:r>
          </w:p>
        </w:tc>
        <w:tc>
          <w:tcPr>
            <w:tcW w:w="1710" w:type="dxa"/>
          </w:tcPr>
          <w:p w14:paraId="53DFF2A1" w14:textId="51E9649E" w:rsidR="005F1A0A" w:rsidRPr="00866B34" w:rsidRDefault="00FF3B68" w:rsidP="00571F2D">
            <w:pPr>
              <w:keepNext/>
              <w:ind w:right="378"/>
              <w:jc w:val="right"/>
              <w:rPr>
                <w:strike/>
                <w:szCs w:val="24"/>
                <w:highlight w:val="yellow"/>
              </w:rPr>
            </w:pPr>
            <w:r w:rsidRPr="00866B34">
              <w:rPr>
                <w:szCs w:val="24"/>
              </w:rPr>
              <w:t>$</w:t>
            </w:r>
            <w:r w:rsidR="00146598" w:rsidRPr="00866B34">
              <w:rPr>
                <w:szCs w:val="24"/>
              </w:rPr>
              <w:t>739.</w:t>
            </w:r>
            <w:r w:rsidR="00B933C2">
              <w:rPr>
                <w:szCs w:val="24"/>
              </w:rPr>
              <w:t>67</w:t>
            </w:r>
          </w:p>
        </w:tc>
        <w:tc>
          <w:tcPr>
            <w:tcW w:w="1620" w:type="dxa"/>
          </w:tcPr>
          <w:p w14:paraId="53DFF2A2" w14:textId="01C5D3C0" w:rsidR="005F1A0A" w:rsidRPr="00866B34" w:rsidRDefault="00FF3B68" w:rsidP="00571F2D">
            <w:pPr>
              <w:keepNext/>
              <w:ind w:right="378"/>
              <w:jc w:val="right"/>
              <w:rPr>
                <w:strike/>
                <w:szCs w:val="24"/>
                <w:highlight w:val="yellow"/>
              </w:rPr>
            </w:pPr>
            <w:r w:rsidRPr="00866B34">
              <w:rPr>
                <w:szCs w:val="24"/>
              </w:rPr>
              <w:t>$</w:t>
            </w:r>
            <w:r w:rsidR="00146598" w:rsidRPr="00866B34">
              <w:rPr>
                <w:szCs w:val="24"/>
              </w:rPr>
              <w:t>7</w:t>
            </w:r>
            <w:r w:rsidR="00B933C2">
              <w:rPr>
                <w:szCs w:val="24"/>
              </w:rPr>
              <w:t>91.86</w:t>
            </w:r>
            <w:r w:rsidRPr="00866B34" w:rsidDel="00FF3B68">
              <w:rPr>
                <w:strike/>
                <w:szCs w:val="24"/>
                <w:highlight w:val="yellow"/>
              </w:rPr>
              <w:t xml:space="preserve"> </w:t>
            </w:r>
          </w:p>
        </w:tc>
      </w:tr>
      <w:tr w:rsidR="005F1A0A" w:rsidRPr="00FE574A" w14:paraId="53DFF2A8" w14:textId="77777777" w:rsidTr="00A35288">
        <w:trPr>
          <w:trHeight w:val="437"/>
        </w:trPr>
        <w:tc>
          <w:tcPr>
            <w:tcW w:w="3780" w:type="dxa"/>
          </w:tcPr>
          <w:p w14:paraId="53DFF2A4" w14:textId="77777777" w:rsidR="005F1A0A" w:rsidRPr="00FE574A" w:rsidRDefault="005F1A0A" w:rsidP="006B750E">
            <w:pPr>
              <w:keepNext/>
              <w:rPr>
                <w:szCs w:val="24"/>
              </w:rPr>
            </w:pPr>
            <w:r w:rsidRPr="00FE574A">
              <w:rPr>
                <w:szCs w:val="24"/>
              </w:rPr>
              <w:t>A</w:t>
            </w:r>
            <w:r w:rsidR="006B750E" w:rsidRPr="00FE574A">
              <w:rPr>
                <w:szCs w:val="24"/>
              </w:rPr>
              <w:t xml:space="preserve">eromedical </w:t>
            </w:r>
            <w:r w:rsidRPr="00FE574A">
              <w:rPr>
                <w:szCs w:val="24"/>
              </w:rPr>
              <w:t>Evac Services – Litter</w:t>
            </w:r>
          </w:p>
        </w:tc>
        <w:tc>
          <w:tcPr>
            <w:tcW w:w="1800" w:type="dxa"/>
          </w:tcPr>
          <w:p w14:paraId="53DFF2A5" w14:textId="7D0B5BB3" w:rsidR="005F1A0A" w:rsidRPr="00866B34" w:rsidRDefault="00FF3B68" w:rsidP="00571F2D">
            <w:pPr>
              <w:keepNext/>
              <w:ind w:right="378"/>
              <w:jc w:val="right"/>
              <w:rPr>
                <w:strike/>
                <w:szCs w:val="24"/>
                <w:highlight w:val="yellow"/>
              </w:rPr>
            </w:pPr>
            <w:r w:rsidRPr="00866B34">
              <w:rPr>
                <w:szCs w:val="24"/>
              </w:rPr>
              <w:t>$</w:t>
            </w:r>
            <w:r w:rsidR="00146598" w:rsidRPr="00866B34">
              <w:rPr>
                <w:szCs w:val="24"/>
              </w:rPr>
              <w:t>1,</w:t>
            </w:r>
            <w:r w:rsidR="00115A83">
              <w:rPr>
                <w:szCs w:val="24"/>
              </w:rPr>
              <w:t>526.40</w:t>
            </w:r>
          </w:p>
        </w:tc>
        <w:tc>
          <w:tcPr>
            <w:tcW w:w="1710" w:type="dxa"/>
          </w:tcPr>
          <w:p w14:paraId="53DFF2A6" w14:textId="45807223" w:rsidR="005F1A0A" w:rsidRPr="00866B34" w:rsidRDefault="00FF3B68" w:rsidP="00571F2D">
            <w:pPr>
              <w:keepNext/>
              <w:ind w:right="378"/>
              <w:jc w:val="right"/>
              <w:rPr>
                <w:strike/>
                <w:szCs w:val="24"/>
                <w:highlight w:val="yellow"/>
              </w:rPr>
            </w:pPr>
            <w:r w:rsidRPr="00866B34">
              <w:rPr>
                <w:szCs w:val="24"/>
              </w:rPr>
              <w:t>$</w:t>
            </w:r>
            <w:r w:rsidR="00146598" w:rsidRPr="00866B34">
              <w:rPr>
                <w:szCs w:val="24"/>
              </w:rPr>
              <w:t>2,21</w:t>
            </w:r>
            <w:r w:rsidR="00B933C2">
              <w:rPr>
                <w:szCs w:val="24"/>
              </w:rPr>
              <w:t>3.64</w:t>
            </w:r>
          </w:p>
        </w:tc>
        <w:tc>
          <w:tcPr>
            <w:tcW w:w="1620" w:type="dxa"/>
          </w:tcPr>
          <w:p w14:paraId="53DFF2A7" w14:textId="137A5555" w:rsidR="005F1A0A" w:rsidRPr="00866B34" w:rsidRDefault="00FF3B68" w:rsidP="00866B34">
            <w:pPr>
              <w:keepNext/>
              <w:ind w:right="378"/>
              <w:jc w:val="right"/>
              <w:rPr>
                <w:strike/>
                <w:szCs w:val="24"/>
                <w:highlight w:val="yellow"/>
              </w:rPr>
            </w:pPr>
            <w:r w:rsidRPr="00866B34">
              <w:rPr>
                <w:szCs w:val="24"/>
              </w:rPr>
              <w:t>$</w:t>
            </w:r>
            <w:r w:rsidR="00146598" w:rsidRPr="00866B34">
              <w:rPr>
                <w:szCs w:val="24"/>
              </w:rPr>
              <w:t>2,369.81</w:t>
            </w:r>
            <w:r w:rsidRPr="00866B34" w:rsidDel="00FF3B68">
              <w:rPr>
                <w:strike/>
                <w:szCs w:val="24"/>
                <w:highlight w:val="yellow"/>
              </w:rPr>
              <w:t xml:space="preserve"> </w:t>
            </w:r>
          </w:p>
        </w:tc>
      </w:tr>
    </w:tbl>
    <w:p w14:paraId="53DFF2AA" w14:textId="781AD607" w:rsidR="00BF40C4" w:rsidRPr="00FE574A" w:rsidRDefault="00BF40C4">
      <w:pPr>
        <w:keepNext/>
        <w:tabs>
          <w:tab w:val="left" w:pos="-1440"/>
          <w:tab w:val="left" w:pos="-720"/>
          <w:tab w:val="left" w:pos="540"/>
        </w:tabs>
        <w:suppressAutoHyphens/>
        <w:rPr>
          <w:szCs w:val="24"/>
          <w:u w:val="single"/>
        </w:rPr>
      </w:pPr>
    </w:p>
    <w:p w14:paraId="29C61C0E" w14:textId="77777777" w:rsidR="00B1246F" w:rsidRPr="00FE574A" w:rsidRDefault="00B1246F">
      <w:pPr>
        <w:tabs>
          <w:tab w:val="left" w:pos="360"/>
        </w:tabs>
        <w:rPr>
          <w:bCs/>
          <w:szCs w:val="24"/>
          <w:u w:val="single"/>
        </w:rPr>
      </w:pPr>
    </w:p>
    <w:p w14:paraId="53DFF2AB" w14:textId="77777777" w:rsidR="008F34E2" w:rsidRPr="00FE574A" w:rsidRDefault="005F1A0A">
      <w:pPr>
        <w:tabs>
          <w:tab w:val="left" w:pos="360"/>
        </w:tabs>
        <w:rPr>
          <w:szCs w:val="24"/>
          <w:u w:val="single"/>
        </w:rPr>
      </w:pPr>
      <w:r w:rsidRPr="00FE574A">
        <w:rPr>
          <w:bCs/>
          <w:szCs w:val="24"/>
          <w:u w:val="single"/>
        </w:rPr>
        <w:t>3.</w:t>
      </w:r>
      <w:r w:rsidR="00DB6F34" w:rsidRPr="00FE574A">
        <w:rPr>
          <w:bCs/>
          <w:szCs w:val="24"/>
          <w:u w:val="single"/>
        </w:rPr>
        <w:t>8</w:t>
      </w:r>
      <w:r w:rsidRPr="00FE574A">
        <w:rPr>
          <w:bCs/>
          <w:szCs w:val="24"/>
          <w:u w:val="single"/>
        </w:rPr>
        <w:t xml:space="preserve"> </w:t>
      </w:r>
      <w:r w:rsidRPr="00FE574A">
        <w:rPr>
          <w:szCs w:val="24"/>
          <w:u w:val="single"/>
        </w:rPr>
        <w:t>Subsistence Rate</w:t>
      </w:r>
    </w:p>
    <w:p w14:paraId="53DFF2AC" w14:textId="77777777" w:rsidR="008F34E2" w:rsidRPr="00FE574A" w:rsidRDefault="008F34E2">
      <w:pPr>
        <w:tabs>
          <w:tab w:val="left" w:pos="360"/>
        </w:tabs>
        <w:rPr>
          <w:szCs w:val="24"/>
        </w:rPr>
      </w:pPr>
    </w:p>
    <w:p w14:paraId="53DFF2AD" w14:textId="0CFF770B" w:rsidR="004D5AA4" w:rsidRPr="00FE574A" w:rsidRDefault="004D5AA4" w:rsidP="004D5AA4">
      <w:pPr>
        <w:tabs>
          <w:tab w:val="left" w:pos="360"/>
        </w:tabs>
        <w:rPr>
          <w:szCs w:val="24"/>
        </w:rPr>
      </w:pPr>
      <w:r w:rsidRPr="00FE574A">
        <w:rPr>
          <w:szCs w:val="24"/>
        </w:rPr>
        <w:t xml:space="preserve">The subsistence rate is a standard rate that </w:t>
      </w:r>
      <w:proofErr w:type="gramStart"/>
      <w:r w:rsidRPr="00FE574A">
        <w:rPr>
          <w:szCs w:val="24"/>
        </w:rPr>
        <w:t>is established</w:t>
      </w:r>
      <w:proofErr w:type="gramEnd"/>
      <w:r w:rsidRPr="00FE574A">
        <w:rPr>
          <w:szCs w:val="24"/>
        </w:rPr>
        <w:t xml:space="preserve"> by the Office of the Under Secretary of Defense (</w:t>
      </w:r>
      <w:r w:rsidR="009251DB" w:rsidRPr="00FE574A">
        <w:rPr>
          <w:szCs w:val="24"/>
        </w:rPr>
        <w:t>Comptroller</w:t>
      </w:r>
      <w:r w:rsidRPr="00FE574A">
        <w:rPr>
          <w:szCs w:val="24"/>
        </w:rPr>
        <w:t>).</w:t>
      </w:r>
      <w:r w:rsidR="006D2C5B">
        <w:rPr>
          <w:szCs w:val="24"/>
        </w:rPr>
        <w:t xml:space="preserve"> </w:t>
      </w:r>
      <w:r w:rsidRPr="00FE574A">
        <w:rPr>
          <w:szCs w:val="24"/>
        </w:rPr>
        <w:t xml:space="preserve">The Standard Rate is available from the </w:t>
      </w:r>
      <w:proofErr w:type="gramStart"/>
      <w:r w:rsidRPr="00FE574A">
        <w:rPr>
          <w:szCs w:val="24"/>
        </w:rPr>
        <w:t>DoD</w:t>
      </w:r>
      <w:proofErr w:type="gramEnd"/>
      <w:r w:rsidRPr="00FE574A">
        <w:rPr>
          <w:szCs w:val="24"/>
        </w:rPr>
        <w:t xml:space="preserve"> Comptroller</w:t>
      </w:r>
      <w:r w:rsidR="00066337" w:rsidRPr="00FE574A">
        <w:rPr>
          <w:szCs w:val="24"/>
        </w:rPr>
        <w:t>’</w:t>
      </w:r>
      <w:r w:rsidRPr="00FE574A">
        <w:rPr>
          <w:szCs w:val="24"/>
        </w:rPr>
        <w:t xml:space="preserve">s Web site at: </w:t>
      </w:r>
      <w:r w:rsidR="00690C57" w:rsidRPr="00FE574A">
        <w:rPr>
          <w:rStyle w:val="Hyperlink"/>
          <w:szCs w:val="24"/>
        </w:rPr>
        <w:t>http://comptroller.defense.gov/FinancialManagement/Reports/rates2016.aspx</w:t>
      </w:r>
      <w:r w:rsidRPr="00FE574A">
        <w:rPr>
          <w:szCs w:val="24"/>
        </w:rPr>
        <w:t xml:space="preserve"> (Tab </w:t>
      </w:r>
      <w:r w:rsidR="00690C57" w:rsidRPr="00FE574A">
        <w:rPr>
          <w:szCs w:val="24"/>
        </w:rPr>
        <w:t>G, “Food Service Charges at Appropriated Fund Dining Facilities and the Military Academies”</w:t>
      </w:r>
      <w:r w:rsidRPr="00FE574A">
        <w:rPr>
          <w:szCs w:val="24"/>
        </w:rPr>
        <w:t>).</w:t>
      </w:r>
      <w:r w:rsidR="006D2C5B">
        <w:rPr>
          <w:szCs w:val="24"/>
        </w:rPr>
        <w:t xml:space="preserve"> </w:t>
      </w:r>
      <w:r w:rsidRPr="00FE574A">
        <w:rPr>
          <w:szCs w:val="24"/>
        </w:rPr>
        <w:t xml:space="preserve">The </w:t>
      </w:r>
      <w:r w:rsidR="00490DAC" w:rsidRPr="00FE574A">
        <w:rPr>
          <w:szCs w:val="24"/>
        </w:rPr>
        <w:t>Comptroller prescribes the effective date for this rate</w:t>
      </w:r>
      <w:r w:rsidRPr="00FE574A">
        <w:rPr>
          <w:szCs w:val="24"/>
        </w:rPr>
        <w:t>.</w:t>
      </w:r>
    </w:p>
    <w:p w14:paraId="53DFF2AE" w14:textId="77777777" w:rsidR="005F1A0A" w:rsidRPr="00FE574A" w:rsidRDefault="005F1A0A">
      <w:pPr>
        <w:tabs>
          <w:tab w:val="left" w:pos="360"/>
        </w:tabs>
        <w:rPr>
          <w:szCs w:val="24"/>
        </w:rPr>
      </w:pPr>
    </w:p>
    <w:p w14:paraId="53DFF2AF" w14:textId="279087ED" w:rsidR="005F1A0A" w:rsidRPr="00FE574A" w:rsidRDefault="009D78D3">
      <w:pPr>
        <w:tabs>
          <w:tab w:val="left" w:pos="360"/>
        </w:tabs>
        <w:rPr>
          <w:szCs w:val="24"/>
        </w:rPr>
      </w:pPr>
      <w:r w:rsidRPr="00FE574A">
        <w:rPr>
          <w:szCs w:val="24"/>
        </w:rPr>
        <w:t>*</w:t>
      </w:r>
      <w:r w:rsidR="005F1A0A" w:rsidRPr="00FE574A">
        <w:rPr>
          <w:szCs w:val="24"/>
        </w:rPr>
        <w:t>NOTE:</w:t>
      </w:r>
      <w:r w:rsidR="006D2C5B">
        <w:rPr>
          <w:szCs w:val="24"/>
        </w:rPr>
        <w:t xml:space="preserve"> </w:t>
      </w:r>
      <w:r w:rsidR="005F1A0A" w:rsidRPr="00FE574A">
        <w:rPr>
          <w:szCs w:val="24"/>
        </w:rPr>
        <w:t>Subsistence charge</w:t>
      </w:r>
      <w:r w:rsidR="00FC30A6" w:rsidRPr="00FE574A">
        <w:rPr>
          <w:szCs w:val="24"/>
        </w:rPr>
        <w:t>s</w:t>
      </w:r>
      <w:r w:rsidR="005F1A0A" w:rsidRPr="00FE574A">
        <w:rPr>
          <w:szCs w:val="24"/>
        </w:rPr>
        <w:t xml:space="preserve"> </w:t>
      </w:r>
      <w:proofErr w:type="gramStart"/>
      <w:r w:rsidR="00FC30A6" w:rsidRPr="00FE574A">
        <w:rPr>
          <w:szCs w:val="24"/>
        </w:rPr>
        <w:t>are</w:t>
      </w:r>
      <w:r w:rsidR="005F1A0A" w:rsidRPr="00FE574A">
        <w:rPr>
          <w:szCs w:val="24"/>
        </w:rPr>
        <w:t xml:space="preserve"> billed</w:t>
      </w:r>
      <w:proofErr w:type="gramEnd"/>
      <w:r w:rsidR="005F1A0A" w:rsidRPr="00FE574A">
        <w:rPr>
          <w:szCs w:val="24"/>
        </w:rPr>
        <w:t xml:space="preserve"> under the MSA Program only.</w:t>
      </w:r>
      <w:r w:rsidR="006D2C5B">
        <w:rPr>
          <w:szCs w:val="24"/>
        </w:rPr>
        <w:t xml:space="preserve"> </w:t>
      </w:r>
      <w:r w:rsidR="005F1A0A" w:rsidRPr="00FE574A">
        <w:rPr>
          <w:szCs w:val="24"/>
        </w:rPr>
        <w:t>Please refer to DoD 6010.15-M, Military Tr</w:t>
      </w:r>
      <w:r w:rsidR="003601EF" w:rsidRPr="00FE574A">
        <w:rPr>
          <w:szCs w:val="24"/>
        </w:rPr>
        <w:t>eatment Facility UBO Manual, November 2006</w:t>
      </w:r>
      <w:r w:rsidR="005F1A0A" w:rsidRPr="00FE574A">
        <w:rPr>
          <w:szCs w:val="24"/>
        </w:rPr>
        <w:t xml:space="preserve">, </w:t>
      </w:r>
      <w:r w:rsidR="00066337" w:rsidRPr="00FE574A">
        <w:rPr>
          <w:szCs w:val="24"/>
        </w:rPr>
        <w:t xml:space="preserve">as amended, </w:t>
      </w:r>
      <w:r w:rsidR="005F1A0A" w:rsidRPr="00FE574A">
        <w:rPr>
          <w:szCs w:val="24"/>
        </w:rPr>
        <w:t>and the DoD 7000.14-R, “Department of Defense Financial Management Regulation,” Volume 12, Chapter 19</w:t>
      </w:r>
      <w:r w:rsidR="00250AEB" w:rsidRPr="00FE574A">
        <w:rPr>
          <w:szCs w:val="24"/>
        </w:rPr>
        <w:t>,</w:t>
      </w:r>
      <w:r w:rsidR="005F1A0A" w:rsidRPr="00FE574A">
        <w:rPr>
          <w:szCs w:val="24"/>
        </w:rPr>
        <w:t xml:space="preserve"> for guidance on the use of this rate.</w:t>
      </w:r>
    </w:p>
    <w:p w14:paraId="53DFF2B0" w14:textId="77777777" w:rsidR="005F1A0A" w:rsidRPr="00FE574A" w:rsidRDefault="005F1A0A">
      <w:pPr>
        <w:tabs>
          <w:tab w:val="left" w:pos="360"/>
        </w:tabs>
        <w:rPr>
          <w:szCs w:val="24"/>
        </w:rPr>
      </w:pPr>
    </w:p>
    <w:p w14:paraId="53DFF2B1" w14:textId="77777777" w:rsidR="008B5165" w:rsidRPr="00FE574A" w:rsidRDefault="008B5165">
      <w:pPr>
        <w:tabs>
          <w:tab w:val="left" w:pos="360"/>
        </w:tabs>
        <w:rPr>
          <w:szCs w:val="24"/>
        </w:rPr>
      </w:pPr>
      <w:r w:rsidRPr="00FE574A">
        <w:rPr>
          <w:szCs w:val="24"/>
        </w:rPr>
        <w:t>The subsistence rate is different from the Family Member Rate</w:t>
      </w:r>
      <w:r w:rsidR="00250AEB" w:rsidRPr="00FE574A">
        <w:rPr>
          <w:szCs w:val="24"/>
        </w:rPr>
        <w:t>,</w:t>
      </w:r>
      <w:r w:rsidRPr="00FE574A">
        <w:rPr>
          <w:szCs w:val="24"/>
        </w:rPr>
        <w:t xml:space="preserve"> which </w:t>
      </w:r>
      <w:proofErr w:type="gramStart"/>
      <w:r w:rsidRPr="00FE574A">
        <w:rPr>
          <w:szCs w:val="24"/>
        </w:rPr>
        <w:t>is addressed</w:t>
      </w:r>
      <w:proofErr w:type="gramEnd"/>
      <w:r w:rsidRPr="00FE574A">
        <w:rPr>
          <w:szCs w:val="24"/>
        </w:rPr>
        <w:t xml:space="preserve"> in </w:t>
      </w:r>
      <w:r w:rsidR="00FC30A6" w:rsidRPr="00FE574A">
        <w:rPr>
          <w:szCs w:val="24"/>
        </w:rPr>
        <w:t>each</w:t>
      </w:r>
      <w:r w:rsidRPr="00FE574A">
        <w:rPr>
          <w:szCs w:val="24"/>
        </w:rPr>
        <w:t xml:space="preserve"> F</w:t>
      </w:r>
      <w:r w:rsidR="004C3FED" w:rsidRPr="00FE574A">
        <w:rPr>
          <w:szCs w:val="24"/>
        </w:rPr>
        <w:t>Y</w:t>
      </w:r>
      <w:r w:rsidRPr="00FE574A">
        <w:rPr>
          <w:szCs w:val="24"/>
        </w:rPr>
        <w:t xml:space="preserve"> ASA Inpatient policy</w:t>
      </w:r>
      <w:r w:rsidR="00FC30A6" w:rsidRPr="00FE574A">
        <w:rPr>
          <w:szCs w:val="24"/>
        </w:rPr>
        <w:t xml:space="preserve"> letter</w:t>
      </w:r>
      <w:r w:rsidRPr="00FE574A">
        <w:rPr>
          <w:szCs w:val="24"/>
        </w:rPr>
        <w:t>.</w:t>
      </w:r>
    </w:p>
    <w:p w14:paraId="53DFF2B2" w14:textId="77777777" w:rsidR="000E3772" w:rsidRPr="00FE574A" w:rsidRDefault="000E3772">
      <w:pPr>
        <w:tabs>
          <w:tab w:val="left" w:pos="360"/>
        </w:tabs>
        <w:rPr>
          <w:szCs w:val="24"/>
        </w:rPr>
      </w:pPr>
    </w:p>
    <w:p w14:paraId="53DFF2B3" w14:textId="77777777" w:rsidR="000E3772" w:rsidRPr="00FE574A" w:rsidRDefault="000E3772">
      <w:pPr>
        <w:tabs>
          <w:tab w:val="left" w:pos="360"/>
        </w:tabs>
        <w:rPr>
          <w:szCs w:val="24"/>
        </w:rPr>
      </w:pPr>
    </w:p>
    <w:p w14:paraId="53DFF2B4" w14:textId="77777777" w:rsidR="000E3772" w:rsidRPr="00FE574A" w:rsidRDefault="000E3772" w:rsidP="000E3772">
      <w:pPr>
        <w:tabs>
          <w:tab w:val="left" w:pos="360"/>
        </w:tabs>
        <w:rPr>
          <w:b/>
          <w:bCs/>
          <w:szCs w:val="24"/>
        </w:rPr>
      </w:pPr>
      <w:r w:rsidRPr="00FE574A">
        <w:rPr>
          <w:b/>
          <w:bCs/>
          <w:szCs w:val="24"/>
        </w:rPr>
        <w:t xml:space="preserve">4.0 </w:t>
      </w:r>
      <w:r w:rsidR="006E4CD3" w:rsidRPr="00FE574A">
        <w:rPr>
          <w:b/>
          <w:bCs/>
          <w:szCs w:val="24"/>
        </w:rPr>
        <w:t xml:space="preserve">Elective </w:t>
      </w:r>
      <w:r w:rsidRPr="00FE574A">
        <w:rPr>
          <w:b/>
          <w:bCs/>
          <w:szCs w:val="24"/>
        </w:rPr>
        <w:t>Cosmetic Procedures</w:t>
      </w:r>
    </w:p>
    <w:p w14:paraId="53DFF2B5" w14:textId="77777777" w:rsidR="000E3772" w:rsidRPr="00FE574A" w:rsidRDefault="000E3772" w:rsidP="000E3772">
      <w:pPr>
        <w:spacing w:before="160" w:after="160"/>
        <w:rPr>
          <w:szCs w:val="24"/>
        </w:rPr>
      </w:pPr>
      <w:r w:rsidRPr="00FE574A">
        <w:rPr>
          <w:szCs w:val="24"/>
        </w:rPr>
        <w:lastRenderedPageBreak/>
        <w:t>Rates covered below are for elective cosmetic procedures only.</w:t>
      </w:r>
    </w:p>
    <w:p w14:paraId="53DFF2B6" w14:textId="77777777" w:rsidR="004D5AA4" w:rsidRPr="00FE574A" w:rsidRDefault="004D5AA4" w:rsidP="000E3772">
      <w:pPr>
        <w:spacing w:before="160" w:after="160"/>
        <w:rPr>
          <w:szCs w:val="24"/>
        </w:rPr>
      </w:pPr>
    </w:p>
    <w:p w14:paraId="53DFF2B7" w14:textId="23F8306B" w:rsidR="000E3772" w:rsidRPr="00FE574A" w:rsidRDefault="000E3772" w:rsidP="000E3772">
      <w:pPr>
        <w:spacing w:before="160" w:after="160"/>
        <w:rPr>
          <w:szCs w:val="24"/>
        </w:rPr>
      </w:pPr>
      <w:r w:rsidRPr="00FE574A">
        <w:rPr>
          <w:szCs w:val="24"/>
          <w:u w:val="single"/>
        </w:rPr>
        <w:t>4.1 Patient Charge Structure</w:t>
      </w:r>
      <w:r w:rsidR="006D2C5B">
        <w:rPr>
          <w:szCs w:val="24"/>
          <w:u w:val="single"/>
        </w:rPr>
        <w:t xml:space="preserve"> </w:t>
      </w:r>
    </w:p>
    <w:p w14:paraId="53DFF2B8" w14:textId="29B5CBC2" w:rsidR="004D5AA4" w:rsidRPr="00FE574A" w:rsidRDefault="004D5AA4" w:rsidP="001D5FA5">
      <w:pPr>
        <w:rPr>
          <w:bCs/>
          <w:szCs w:val="24"/>
          <w:u w:val="single"/>
        </w:rPr>
      </w:pPr>
      <w:r w:rsidRPr="00FE574A">
        <w:rPr>
          <w:szCs w:val="24"/>
        </w:rPr>
        <w:t>Elective cosmetic procedures are not TRICARE covered benefits.</w:t>
      </w:r>
      <w:r w:rsidR="006D2C5B">
        <w:rPr>
          <w:szCs w:val="24"/>
        </w:rPr>
        <w:t xml:space="preserve"> </w:t>
      </w:r>
      <w:r w:rsidRPr="00FE574A">
        <w:rPr>
          <w:szCs w:val="24"/>
        </w:rPr>
        <w:t>Elective cosmetic procedures provided in MTFs are restricted to TRICARE-eligible beneficiaries, including TRICARE for Life, on a “space-available” basis.</w:t>
      </w:r>
      <w:r w:rsidR="006D2C5B">
        <w:rPr>
          <w:szCs w:val="24"/>
        </w:rPr>
        <w:t xml:space="preserve"> </w:t>
      </w:r>
      <w:r w:rsidRPr="00FE574A">
        <w:rPr>
          <w:szCs w:val="24"/>
        </w:rPr>
        <w:t xml:space="preserve">Patients receiving elective cosmetic procedures (e.g., Active Duty personnel, retirees, family members, and survivors) are responsible for charges for all services (including implants, </w:t>
      </w:r>
      <w:proofErr w:type="spellStart"/>
      <w:r w:rsidRPr="00FE574A">
        <w:rPr>
          <w:szCs w:val="24"/>
        </w:rPr>
        <w:t>injectables</w:t>
      </w:r>
      <w:proofErr w:type="spellEnd"/>
      <w:r w:rsidRPr="00FE574A">
        <w:rPr>
          <w:szCs w:val="24"/>
        </w:rPr>
        <w:t>, anesthesia, and other separately billable items) associated with elective cosmetic procedures.</w:t>
      </w:r>
      <w:r w:rsidR="006D2C5B">
        <w:rPr>
          <w:szCs w:val="24"/>
        </w:rPr>
        <w:t xml:space="preserve"> </w:t>
      </w:r>
      <w:r w:rsidRPr="00FE574A">
        <w:rPr>
          <w:szCs w:val="24"/>
        </w:rPr>
        <w:t xml:space="preserve">A list of elective cosmetic procedures and their associated rates </w:t>
      </w:r>
      <w:proofErr w:type="gramStart"/>
      <w:r w:rsidRPr="00FE574A">
        <w:rPr>
          <w:szCs w:val="24"/>
        </w:rPr>
        <w:t>can be found</w:t>
      </w:r>
      <w:proofErr w:type="gramEnd"/>
      <w:r w:rsidRPr="00FE574A">
        <w:rPr>
          <w:szCs w:val="24"/>
        </w:rPr>
        <w:t xml:space="preserve"> on the DHA UBO Website at: </w:t>
      </w:r>
      <w:hyperlink r:id="rId20" w:history="1">
        <w:r w:rsidR="00F30699" w:rsidRPr="00510B35">
          <w:rPr>
            <w:rStyle w:val="Hyperlink"/>
            <w:szCs w:val="24"/>
          </w:rPr>
          <w:t>https://info.health.mil/</w:t>
        </w:r>
      </w:hyperlink>
      <w:r w:rsidR="00F30699">
        <w:rPr>
          <w:szCs w:val="24"/>
        </w:rPr>
        <w:t xml:space="preserve"> (search for MHS UBO Rates)</w:t>
      </w:r>
      <w:r w:rsidR="00F30699" w:rsidRPr="00FE574A">
        <w:rPr>
          <w:szCs w:val="24"/>
        </w:rPr>
        <w:t>.</w:t>
      </w:r>
      <w:bookmarkStart w:id="0" w:name="_GoBack"/>
      <w:bookmarkEnd w:id="0"/>
    </w:p>
    <w:p w14:paraId="53DFF2B9" w14:textId="77777777" w:rsidR="005231E1" w:rsidRPr="00FE574A" w:rsidRDefault="005231E1" w:rsidP="000E3772">
      <w:pPr>
        <w:spacing w:before="160" w:after="160"/>
        <w:rPr>
          <w:szCs w:val="24"/>
          <w:u w:val="single"/>
        </w:rPr>
      </w:pPr>
    </w:p>
    <w:p w14:paraId="53DFF2BA" w14:textId="77777777" w:rsidR="000E3772" w:rsidRPr="00FE574A" w:rsidRDefault="000E3772" w:rsidP="004D5AA4">
      <w:pPr>
        <w:spacing w:after="240"/>
        <w:rPr>
          <w:szCs w:val="24"/>
          <w:u w:val="single"/>
        </w:rPr>
      </w:pPr>
      <w:r w:rsidRPr="00FE574A">
        <w:rPr>
          <w:szCs w:val="24"/>
          <w:u w:val="single"/>
        </w:rPr>
        <w:t>4.2 Elective Cosmetic Procedure Rates</w:t>
      </w:r>
    </w:p>
    <w:p w14:paraId="53DFF2BB" w14:textId="77777777" w:rsidR="004D5AA4" w:rsidRPr="00FE574A" w:rsidRDefault="004D5AA4" w:rsidP="004D5AA4">
      <w:pPr>
        <w:spacing w:after="240"/>
        <w:rPr>
          <w:szCs w:val="24"/>
        </w:rPr>
      </w:pPr>
      <w:r w:rsidRPr="00FE574A">
        <w:rPr>
          <w:szCs w:val="24"/>
        </w:rPr>
        <w:t>Professional Charges for Elective Cosmetic Procedures</w:t>
      </w:r>
    </w:p>
    <w:p w14:paraId="53DFF2BC" w14:textId="39F1B96F" w:rsidR="004D5AA4" w:rsidRPr="00FE574A" w:rsidRDefault="004D5AA4" w:rsidP="004D5AA4">
      <w:pPr>
        <w:spacing w:after="240"/>
        <w:rPr>
          <w:szCs w:val="24"/>
        </w:rPr>
      </w:pPr>
      <w:r w:rsidRPr="00FE574A">
        <w:rPr>
          <w:szCs w:val="24"/>
        </w:rPr>
        <w:t xml:space="preserve">Professional charges for elective cosmetic procedures </w:t>
      </w:r>
      <w:proofErr w:type="gramStart"/>
      <w:r w:rsidRPr="00FE574A">
        <w:rPr>
          <w:szCs w:val="24"/>
        </w:rPr>
        <w:t>are based</w:t>
      </w:r>
      <w:proofErr w:type="gramEnd"/>
      <w:r w:rsidRPr="00FE574A">
        <w:rPr>
          <w:szCs w:val="24"/>
        </w:rPr>
        <w:t xml:space="preserve"> on the CY 201</w:t>
      </w:r>
      <w:r w:rsidR="00880755" w:rsidRPr="00FE574A">
        <w:rPr>
          <w:szCs w:val="24"/>
        </w:rPr>
        <w:t>6</w:t>
      </w:r>
      <w:r w:rsidRPr="00FE574A">
        <w:rPr>
          <w:szCs w:val="24"/>
        </w:rPr>
        <w:t xml:space="preserve"> CMAC national average when available.</w:t>
      </w:r>
      <w:r w:rsidR="006D2C5B">
        <w:rPr>
          <w:szCs w:val="24"/>
        </w:rPr>
        <w:t xml:space="preserve"> </w:t>
      </w:r>
      <w:r w:rsidRPr="00FE574A">
        <w:rPr>
          <w:szCs w:val="24"/>
        </w:rPr>
        <w:t>When CMAC allowable charges are not available, charges are determined based on estimates of the medical resources required relative to procedures that have CMAC pricing.</w:t>
      </w:r>
      <w:r w:rsidR="006D2C5B">
        <w:rPr>
          <w:szCs w:val="24"/>
        </w:rPr>
        <w:t xml:space="preserve"> </w:t>
      </w:r>
      <w:r w:rsidRPr="00FE574A">
        <w:rPr>
          <w:szCs w:val="24"/>
        </w:rPr>
        <w:t xml:space="preserve">Professional charges for elective cosmetic procedures </w:t>
      </w:r>
      <w:proofErr w:type="gramStart"/>
      <w:r w:rsidRPr="00FE574A">
        <w:rPr>
          <w:szCs w:val="24"/>
        </w:rPr>
        <w:t>are applied</w:t>
      </w:r>
      <w:proofErr w:type="gramEnd"/>
      <w:r w:rsidRPr="00FE574A">
        <w:rPr>
          <w:szCs w:val="24"/>
        </w:rPr>
        <w:t xml:space="preserve"> in both inpatient and ambulatory settings.</w:t>
      </w:r>
      <w:r w:rsidR="006D2C5B">
        <w:rPr>
          <w:szCs w:val="24"/>
        </w:rPr>
        <w:t xml:space="preserve"> </w:t>
      </w:r>
      <w:r w:rsidRPr="00FE574A">
        <w:rPr>
          <w:szCs w:val="24"/>
        </w:rPr>
        <w:t xml:space="preserve">Elective cosmetic charges </w:t>
      </w:r>
      <w:proofErr w:type="gramStart"/>
      <w:r w:rsidRPr="00FE574A">
        <w:rPr>
          <w:szCs w:val="24"/>
        </w:rPr>
        <w:t>are not adjusted</w:t>
      </w:r>
      <w:proofErr w:type="gramEnd"/>
      <w:r w:rsidRPr="00FE574A">
        <w:rPr>
          <w:szCs w:val="24"/>
        </w:rPr>
        <w:t xml:space="preserve"> for the treating MTF’s geographical location.</w:t>
      </w:r>
    </w:p>
    <w:p w14:paraId="53DFF2BD" w14:textId="514861A7" w:rsidR="004D5AA4" w:rsidRPr="00FE574A" w:rsidRDefault="004D5AA4" w:rsidP="004D5AA4">
      <w:pPr>
        <w:rPr>
          <w:bCs/>
          <w:szCs w:val="24"/>
        </w:rPr>
      </w:pPr>
      <w:r w:rsidRPr="00FE574A">
        <w:rPr>
          <w:bCs/>
          <w:szCs w:val="24"/>
        </w:rPr>
        <w:t>CMAC CY 201</w:t>
      </w:r>
      <w:r w:rsidR="00880755" w:rsidRPr="00FE574A">
        <w:rPr>
          <w:bCs/>
          <w:szCs w:val="24"/>
        </w:rPr>
        <w:t>6</w:t>
      </w:r>
      <w:r w:rsidRPr="00FE574A">
        <w:rPr>
          <w:bCs/>
          <w:szCs w:val="24"/>
        </w:rPr>
        <w:t xml:space="preserve"> “facility physician” allowable charges </w:t>
      </w:r>
      <w:proofErr w:type="gramStart"/>
      <w:r w:rsidRPr="00FE574A">
        <w:rPr>
          <w:bCs/>
          <w:szCs w:val="24"/>
        </w:rPr>
        <w:t>are used</w:t>
      </w:r>
      <w:proofErr w:type="gramEnd"/>
      <w:r w:rsidRPr="00FE574A">
        <w:rPr>
          <w:bCs/>
          <w:szCs w:val="24"/>
        </w:rPr>
        <w:t xml:space="preserve"> for the professional component for services furnished by a provider in a hospital operating room or</w:t>
      </w:r>
      <w:r w:rsidR="00205E37">
        <w:rPr>
          <w:bCs/>
          <w:szCs w:val="24"/>
        </w:rPr>
        <w:t xml:space="preserve"> designated</w:t>
      </w:r>
      <w:r w:rsidR="00205E37" w:rsidRPr="00205E37">
        <w:rPr>
          <w:bCs/>
          <w:szCs w:val="24"/>
        </w:rPr>
        <w:t xml:space="preserve"> </w:t>
      </w:r>
      <w:r w:rsidR="00205E37" w:rsidRPr="009C7C87">
        <w:rPr>
          <w:bCs/>
          <w:szCs w:val="24"/>
        </w:rPr>
        <w:t>Ambulatory Procedure Unit (APU)</w:t>
      </w:r>
      <w:r w:rsidRPr="00FE574A">
        <w:rPr>
          <w:bCs/>
          <w:szCs w:val="24"/>
        </w:rPr>
        <w:t>.</w:t>
      </w:r>
      <w:r w:rsidR="006D2C5B">
        <w:rPr>
          <w:bCs/>
          <w:szCs w:val="24"/>
        </w:rPr>
        <w:t xml:space="preserve"> </w:t>
      </w:r>
      <w:r w:rsidRPr="00FE574A">
        <w:rPr>
          <w:bCs/>
          <w:szCs w:val="24"/>
        </w:rPr>
        <w:t>CMAC CY 201</w:t>
      </w:r>
      <w:r w:rsidR="00880755" w:rsidRPr="00FE574A">
        <w:rPr>
          <w:bCs/>
          <w:szCs w:val="24"/>
        </w:rPr>
        <w:t>6</w:t>
      </w:r>
      <w:r w:rsidRPr="00FE574A">
        <w:rPr>
          <w:bCs/>
          <w:szCs w:val="24"/>
        </w:rPr>
        <w:t xml:space="preserve"> “non-facility physician” allowable charges </w:t>
      </w:r>
      <w:proofErr w:type="gramStart"/>
      <w:r w:rsidRPr="00FE574A">
        <w:rPr>
          <w:bCs/>
          <w:szCs w:val="24"/>
        </w:rPr>
        <w:t>are used</w:t>
      </w:r>
      <w:proofErr w:type="gramEnd"/>
      <w:r w:rsidRPr="00FE574A">
        <w:rPr>
          <w:bCs/>
          <w:szCs w:val="24"/>
        </w:rPr>
        <w:t xml:space="preserve"> for the professional component for services furnished in a provider’s office.</w:t>
      </w:r>
      <w:r w:rsidR="006D2C5B">
        <w:rPr>
          <w:bCs/>
          <w:szCs w:val="24"/>
        </w:rPr>
        <w:t xml:space="preserve"> </w:t>
      </w:r>
    </w:p>
    <w:p w14:paraId="53DFF2BE" w14:textId="77777777" w:rsidR="004D5AA4" w:rsidRPr="00FE574A" w:rsidRDefault="004D5AA4" w:rsidP="004D5AA4">
      <w:pPr>
        <w:pStyle w:val="StyleNumberedLeft0"/>
        <w:numPr>
          <w:ilvl w:val="0"/>
          <w:numId w:val="0"/>
        </w:numPr>
        <w:spacing w:after="0"/>
        <w:rPr>
          <w:bCs/>
        </w:rPr>
      </w:pPr>
    </w:p>
    <w:p w14:paraId="5364A4D6" w14:textId="77777777" w:rsidR="00B67CAE" w:rsidRPr="00FE574A" w:rsidRDefault="00B67CAE" w:rsidP="004D5AA4">
      <w:pPr>
        <w:pStyle w:val="StyleNumberedLeft0"/>
        <w:numPr>
          <w:ilvl w:val="0"/>
          <w:numId w:val="0"/>
        </w:numPr>
        <w:spacing w:after="0"/>
        <w:rPr>
          <w:bCs/>
        </w:rPr>
      </w:pPr>
    </w:p>
    <w:p w14:paraId="53DFF2BF" w14:textId="77777777" w:rsidR="004D5AA4" w:rsidRPr="00FE574A" w:rsidRDefault="004D5AA4" w:rsidP="004D5AA4">
      <w:pPr>
        <w:pStyle w:val="StyleNumberedLeft0"/>
        <w:numPr>
          <w:ilvl w:val="0"/>
          <w:numId w:val="0"/>
        </w:numPr>
        <w:spacing w:after="0"/>
        <w:rPr>
          <w:bCs/>
        </w:rPr>
      </w:pPr>
      <w:r w:rsidRPr="00FE574A">
        <w:rPr>
          <w:bCs/>
        </w:rPr>
        <w:t>Institutional Charges for Elective Cosmetic Procedures</w:t>
      </w:r>
    </w:p>
    <w:p w14:paraId="6857586F" w14:textId="6CF0467B" w:rsidR="00487E6F" w:rsidRDefault="004D5AA4" w:rsidP="004D5AA4">
      <w:pPr>
        <w:spacing w:before="160" w:after="160"/>
        <w:rPr>
          <w:szCs w:val="24"/>
        </w:rPr>
      </w:pPr>
      <w:r w:rsidRPr="00FE574A">
        <w:rPr>
          <w:szCs w:val="24"/>
        </w:rPr>
        <w:t xml:space="preserve">Institutional charges for elective cosmetic procedures are based on the procedure performed and the location of the service provided (i.e., provider’s office/minor surgery room, </w:t>
      </w:r>
      <w:r w:rsidR="00FB302B">
        <w:rPr>
          <w:szCs w:val="24"/>
        </w:rPr>
        <w:t xml:space="preserve">hospital </w:t>
      </w:r>
      <w:r w:rsidRPr="00FE574A">
        <w:rPr>
          <w:szCs w:val="24"/>
        </w:rPr>
        <w:t xml:space="preserve">operating room </w:t>
      </w:r>
      <w:r w:rsidR="00647D0C">
        <w:rPr>
          <w:szCs w:val="24"/>
        </w:rPr>
        <w:t>(</w:t>
      </w:r>
      <w:r w:rsidR="00A05BF7">
        <w:rPr>
          <w:szCs w:val="24"/>
        </w:rPr>
        <w:t xml:space="preserve">either on an </w:t>
      </w:r>
      <w:r w:rsidRPr="00FE574A">
        <w:rPr>
          <w:szCs w:val="24"/>
        </w:rPr>
        <w:t xml:space="preserve">outpatient or inpatient </w:t>
      </w:r>
      <w:r w:rsidR="00A05BF7">
        <w:rPr>
          <w:szCs w:val="24"/>
        </w:rPr>
        <w:t>basis</w:t>
      </w:r>
      <w:r w:rsidR="00647D0C">
        <w:rPr>
          <w:szCs w:val="24"/>
        </w:rPr>
        <w:t>),</w:t>
      </w:r>
      <w:r w:rsidR="00A05BF7" w:rsidRPr="00FE574A">
        <w:rPr>
          <w:szCs w:val="24"/>
        </w:rPr>
        <w:t xml:space="preserve"> </w:t>
      </w:r>
      <w:r w:rsidR="00587FCC">
        <w:rPr>
          <w:szCs w:val="24"/>
        </w:rPr>
        <w:t xml:space="preserve">operating room of a </w:t>
      </w:r>
      <w:r w:rsidR="00662D83">
        <w:rPr>
          <w:szCs w:val="24"/>
        </w:rPr>
        <w:t xml:space="preserve">MTF </w:t>
      </w:r>
      <w:r w:rsidR="00587FCC">
        <w:rPr>
          <w:szCs w:val="24"/>
        </w:rPr>
        <w:t>that</w:t>
      </w:r>
      <w:r w:rsidR="00662D83">
        <w:rPr>
          <w:szCs w:val="24"/>
        </w:rPr>
        <w:t xml:space="preserve"> is not a hospital (i.e., </w:t>
      </w:r>
      <w:r w:rsidR="00587FCC">
        <w:rPr>
          <w:szCs w:val="24"/>
        </w:rPr>
        <w:t>does not provide inpatient services</w:t>
      </w:r>
      <w:r w:rsidR="00662D83">
        <w:rPr>
          <w:szCs w:val="24"/>
        </w:rPr>
        <w:t>)</w:t>
      </w:r>
      <w:r w:rsidRPr="00FE574A">
        <w:rPr>
          <w:szCs w:val="24"/>
        </w:rPr>
        <w:t>.</w:t>
      </w:r>
    </w:p>
    <w:p w14:paraId="53DFF2C0" w14:textId="60D721DA" w:rsidR="004D5AA4" w:rsidRPr="00FE574A" w:rsidRDefault="004D5AA4" w:rsidP="00866B34">
      <w:pPr>
        <w:spacing w:before="160" w:after="160"/>
        <w:rPr>
          <w:szCs w:val="24"/>
        </w:rPr>
      </w:pPr>
      <w:r w:rsidRPr="00FE574A">
        <w:rPr>
          <w:szCs w:val="24"/>
        </w:rPr>
        <w:t>For elective cosmetic procedures conducted in a provider’s office/minor surgery room, the institutional fee is included in the “non-facility physician” professional charge.</w:t>
      </w:r>
      <w:r w:rsidR="006D2C5B">
        <w:rPr>
          <w:szCs w:val="24"/>
        </w:rPr>
        <w:t xml:space="preserve"> </w:t>
      </w:r>
    </w:p>
    <w:p w14:paraId="5C872A58" w14:textId="54111361" w:rsidR="00487E6F" w:rsidRDefault="004D5AA4" w:rsidP="00D911A8">
      <w:pPr>
        <w:pStyle w:val="StyleNumberedLeft0"/>
        <w:numPr>
          <w:ilvl w:val="0"/>
          <w:numId w:val="0"/>
        </w:numPr>
        <w:spacing w:before="160" w:after="160"/>
        <w:ind w:left="720"/>
      </w:pPr>
      <w:r w:rsidRPr="003C717D">
        <w:t xml:space="preserve">The institutional </w:t>
      </w:r>
      <w:r w:rsidR="008D4E68" w:rsidRPr="003C717D">
        <w:t>charge</w:t>
      </w:r>
      <w:r w:rsidRPr="003C717D">
        <w:t xml:space="preserve"> for an elective cosmetic procedure performed </w:t>
      </w:r>
      <w:r w:rsidR="008E02AB">
        <w:t xml:space="preserve">in a </w:t>
      </w:r>
      <w:r w:rsidR="008E02AB" w:rsidRPr="00866B34">
        <w:rPr>
          <w:i/>
        </w:rPr>
        <w:t xml:space="preserve">hospital operating room </w:t>
      </w:r>
      <w:r w:rsidRPr="003C717D">
        <w:t xml:space="preserve">on an outpatient basis </w:t>
      </w:r>
      <w:proofErr w:type="gramStart"/>
      <w:r w:rsidRPr="0080746C">
        <w:t>is based</w:t>
      </w:r>
      <w:proofErr w:type="gramEnd"/>
      <w:r w:rsidRPr="0080746C">
        <w:t xml:space="preserve"> on the </w:t>
      </w:r>
      <w:r w:rsidR="00205E37" w:rsidRPr="00FE574A">
        <w:rPr>
          <w:bCs/>
        </w:rPr>
        <w:t xml:space="preserve">Ambulatory Payment Classification (APC) </w:t>
      </w:r>
      <w:r w:rsidR="00205E37">
        <w:t>ra</w:t>
      </w:r>
      <w:r w:rsidRPr="0080746C">
        <w:t xml:space="preserve">te of the primary procedure, and 50 percent of the </w:t>
      </w:r>
      <w:r w:rsidR="00586C37" w:rsidRPr="00587FCC">
        <w:t xml:space="preserve">APC </w:t>
      </w:r>
      <w:r w:rsidR="00880755" w:rsidRPr="00587FCC">
        <w:t>rate</w:t>
      </w:r>
      <w:r w:rsidRPr="00587FCC">
        <w:t xml:space="preserve"> for each additional procedure.</w:t>
      </w:r>
    </w:p>
    <w:p w14:paraId="481C1F44" w14:textId="37E7EF35" w:rsidR="00487E6F" w:rsidRDefault="008D4E68" w:rsidP="00D911A8">
      <w:pPr>
        <w:pStyle w:val="StyleNumberedLeft0"/>
        <w:numPr>
          <w:ilvl w:val="0"/>
          <w:numId w:val="0"/>
        </w:numPr>
        <w:spacing w:before="160" w:after="160"/>
        <w:ind w:left="720"/>
      </w:pPr>
      <w:r w:rsidRPr="00587FCC">
        <w:t xml:space="preserve">The </w:t>
      </w:r>
      <w:r w:rsidR="00A05BF7">
        <w:t>institution</w:t>
      </w:r>
      <w:r w:rsidRPr="0080746C">
        <w:t xml:space="preserve">al charge </w:t>
      </w:r>
      <w:r w:rsidR="00FB302B" w:rsidRPr="0080746C">
        <w:t xml:space="preserve">for an elective cosmetic procedure performed </w:t>
      </w:r>
      <w:r w:rsidR="008E02AB">
        <w:t xml:space="preserve">in </w:t>
      </w:r>
      <w:r w:rsidR="008E02AB" w:rsidRPr="00866B34">
        <w:rPr>
          <w:i/>
        </w:rPr>
        <w:t xml:space="preserve">an </w:t>
      </w:r>
      <w:r w:rsidR="00587FCC" w:rsidRPr="00866B34">
        <w:rPr>
          <w:i/>
        </w:rPr>
        <w:t xml:space="preserve">operating room of a facility that </w:t>
      </w:r>
      <w:r w:rsidR="00861AC9" w:rsidRPr="00866B34">
        <w:rPr>
          <w:i/>
        </w:rPr>
        <w:t>is not a hospital</w:t>
      </w:r>
      <w:r w:rsidR="008E02AB">
        <w:t xml:space="preserve"> </w:t>
      </w:r>
      <w:r w:rsidR="00487E6F">
        <w:t xml:space="preserve">(i.e., </w:t>
      </w:r>
      <w:r w:rsidR="008E02AB">
        <w:t>on an outpatient basis</w:t>
      </w:r>
      <w:r w:rsidR="00487E6F">
        <w:t>)</w:t>
      </w:r>
      <w:r w:rsidR="00587FCC">
        <w:t xml:space="preserve"> </w:t>
      </w:r>
      <w:r w:rsidRPr="0080746C">
        <w:t xml:space="preserve">is based on the </w:t>
      </w:r>
      <w:r w:rsidR="000D56FB" w:rsidRPr="00FE574A">
        <w:rPr>
          <w:bCs/>
        </w:rPr>
        <w:lastRenderedPageBreak/>
        <w:t>Ambulatory Surgery Center (ASC)</w:t>
      </w:r>
      <w:r w:rsidR="000D56FB">
        <w:rPr>
          <w:bCs/>
        </w:rPr>
        <w:t xml:space="preserve"> </w:t>
      </w:r>
      <w:r w:rsidR="00A1628D" w:rsidRPr="0080746C">
        <w:t>rate</w:t>
      </w:r>
      <w:r w:rsidRPr="0080746C">
        <w:t xml:space="preserve"> of the primary procedure, and 50 percent of </w:t>
      </w:r>
      <w:r w:rsidRPr="00587FCC">
        <w:t>the ASC rate for each additional procedure.</w:t>
      </w:r>
    </w:p>
    <w:p w14:paraId="53DFF2C1" w14:textId="383A8E66" w:rsidR="004D5AA4" w:rsidRPr="003C717D" w:rsidRDefault="004D5AA4" w:rsidP="00D911A8">
      <w:pPr>
        <w:pStyle w:val="StyleNumberedLeft0"/>
        <w:numPr>
          <w:ilvl w:val="0"/>
          <w:numId w:val="0"/>
        </w:numPr>
        <w:spacing w:before="160" w:after="160"/>
        <w:ind w:left="720"/>
      </w:pPr>
      <w:r w:rsidRPr="00587FCC">
        <w:t xml:space="preserve">The </w:t>
      </w:r>
      <w:r w:rsidR="008D4E68" w:rsidRPr="00587FCC">
        <w:t xml:space="preserve">institutional </w:t>
      </w:r>
      <w:r w:rsidRPr="00587FCC">
        <w:t xml:space="preserve">charge for an elective cosmetic procedure </w:t>
      </w:r>
      <w:r w:rsidR="003C717D">
        <w:t xml:space="preserve">performed </w:t>
      </w:r>
      <w:r w:rsidR="00861AC9">
        <w:t xml:space="preserve">in a hospital </w:t>
      </w:r>
      <w:r w:rsidR="003C717D">
        <w:t xml:space="preserve">on an inpatient basis </w:t>
      </w:r>
      <w:proofErr w:type="gramStart"/>
      <w:r w:rsidRPr="003C717D">
        <w:t xml:space="preserve">is </w:t>
      </w:r>
      <w:r w:rsidRPr="00866B34">
        <w:t>calculated</w:t>
      </w:r>
      <w:proofErr w:type="gramEnd"/>
      <w:r w:rsidRPr="00866B34">
        <w:t xml:space="preserve"> by multiplying the </w:t>
      </w:r>
      <w:r w:rsidR="00A83B20" w:rsidRPr="00866B34">
        <w:t xml:space="preserve">FY </w:t>
      </w:r>
      <w:r w:rsidRPr="00866B34">
        <w:t>201</w:t>
      </w:r>
      <w:r w:rsidR="00690C57" w:rsidRPr="00866B34">
        <w:t>6</w:t>
      </w:r>
      <w:r w:rsidRPr="00866B34">
        <w:t xml:space="preserve"> TRICARE Adjusted Standardized Amount (ASA), $</w:t>
      </w:r>
      <w:r w:rsidR="00690C57" w:rsidRPr="00866B34">
        <w:t>5,956.14</w:t>
      </w:r>
      <w:r w:rsidRPr="00866B34">
        <w:t>,</w:t>
      </w:r>
      <w:r w:rsidR="00544710" w:rsidRPr="003C717D">
        <w:t xml:space="preserve"> b</w:t>
      </w:r>
      <w:r w:rsidRPr="003C717D">
        <w:t>y the relative weighted product (RWP) associated with the Diagnostic Related Group (DRG).</w:t>
      </w:r>
      <w:r w:rsidR="006D2C5B">
        <w:t xml:space="preserve"> </w:t>
      </w:r>
    </w:p>
    <w:p w14:paraId="53DFF2C2" w14:textId="77777777" w:rsidR="004D5AA4" w:rsidRPr="00FE574A" w:rsidRDefault="004D5AA4" w:rsidP="004D5AA4">
      <w:pPr>
        <w:pStyle w:val="StyleNumberedLeft0"/>
        <w:numPr>
          <w:ilvl w:val="0"/>
          <w:numId w:val="0"/>
        </w:numPr>
        <w:spacing w:before="160" w:after="160"/>
      </w:pPr>
      <w:r w:rsidRPr="00FE574A">
        <w:t xml:space="preserve">If an elective cosmetic procedure </w:t>
      </w:r>
      <w:proofErr w:type="gramStart"/>
      <w:r w:rsidRPr="00FE574A">
        <w:t>is combined</w:t>
      </w:r>
      <w:proofErr w:type="gramEnd"/>
      <w:r w:rsidRPr="00FE574A">
        <w:t xml:space="preserve"> with a medically necessary procedure during the same surgical visit, the elective cosmetic procedure charge is adjusted to avoid duplicate institutional charges. The institutional charge, for an elective cosmetic procedure, when combined with a medically necessary procedure </w:t>
      </w:r>
      <w:proofErr w:type="gramStart"/>
      <w:r w:rsidRPr="00FE574A">
        <w:t>is reduced</w:t>
      </w:r>
      <w:proofErr w:type="gramEnd"/>
      <w:r w:rsidRPr="00FE574A">
        <w:t xml:space="preserve"> by 50 percent from the initial charge.</w:t>
      </w:r>
    </w:p>
    <w:p w14:paraId="53DFF2C3" w14:textId="3975AF9A" w:rsidR="004D5AA4" w:rsidRPr="00FE574A" w:rsidRDefault="004D5AA4" w:rsidP="00B67CAE">
      <w:pPr>
        <w:pStyle w:val="StyleNumberedLeft0"/>
        <w:numPr>
          <w:ilvl w:val="0"/>
          <w:numId w:val="0"/>
        </w:numPr>
        <w:spacing w:after="0"/>
      </w:pPr>
      <w:r w:rsidRPr="00FE574A">
        <w:t>Most ancillary services (e.g., laboratory, radiology, and routine pre-operative testing) are included in the</w:t>
      </w:r>
      <w:r w:rsidR="008D4E68">
        <w:t xml:space="preserve"> institutional</w:t>
      </w:r>
      <w:r w:rsidRPr="00FE574A">
        <w:t xml:space="preserve"> pricing methodology</w:t>
      </w:r>
      <w:r w:rsidR="008D4E68">
        <w:t xml:space="preserve"> described above</w:t>
      </w:r>
      <w:r w:rsidRPr="00FE574A">
        <w:t>.</w:t>
      </w:r>
      <w:r w:rsidR="006D2C5B">
        <w:t xml:space="preserve"> </w:t>
      </w:r>
      <w:r w:rsidRPr="00FE574A">
        <w:t xml:space="preserve">Ancillary services and supplies not included </w:t>
      </w:r>
      <w:proofErr w:type="gramStart"/>
      <w:r w:rsidRPr="00FE574A">
        <w:t>are billed</w:t>
      </w:r>
      <w:proofErr w:type="gramEnd"/>
      <w:r w:rsidRPr="00FE574A">
        <w:t xml:space="preserve"> at the FOR. </w:t>
      </w:r>
    </w:p>
    <w:p w14:paraId="24673CFC" w14:textId="77777777" w:rsidR="00B67CAE" w:rsidRPr="00FE574A" w:rsidRDefault="00B67CAE" w:rsidP="00B67CAE">
      <w:pPr>
        <w:pStyle w:val="StyleNumberedLeft0"/>
        <w:numPr>
          <w:ilvl w:val="0"/>
          <w:numId w:val="0"/>
        </w:numPr>
        <w:spacing w:after="0"/>
      </w:pPr>
    </w:p>
    <w:p w14:paraId="53DFF2C4" w14:textId="77777777" w:rsidR="004D5AA4" w:rsidRPr="00FE574A" w:rsidRDefault="004D5AA4" w:rsidP="004D5AA4">
      <w:pPr>
        <w:pStyle w:val="StyleNumberedLeft0"/>
        <w:numPr>
          <w:ilvl w:val="0"/>
          <w:numId w:val="0"/>
        </w:numPr>
        <w:spacing w:before="160" w:after="160"/>
      </w:pPr>
      <w:r w:rsidRPr="00FE574A">
        <w:t xml:space="preserve">Anesthesia Charges for Elective Cosmetic Procedures </w:t>
      </w:r>
    </w:p>
    <w:p w14:paraId="53DFF2C6" w14:textId="5D7622B4" w:rsidR="000E3772" w:rsidRPr="00FE574A" w:rsidRDefault="004D5AA4" w:rsidP="00B023AF">
      <w:pPr>
        <w:pStyle w:val="StyleNumberedLeft0"/>
        <w:numPr>
          <w:ilvl w:val="0"/>
          <w:numId w:val="0"/>
        </w:numPr>
        <w:spacing w:before="160" w:after="160"/>
      </w:pPr>
      <w:r w:rsidRPr="00FE574A">
        <w:t>Anesthesia rates associated with elective cosmetic procedures include anesthesia professional services.</w:t>
      </w:r>
      <w:r w:rsidR="006D2C5B">
        <w:t xml:space="preserve"> </w:t>
      </w:r>
      <w:r w:rsidRPr="00FE574A">
        <w:t xml:space="preserve">Anesthesia charges are calculated using the CY </w:t>
      </w:r>
      <w:r w:rsidR="00F36A12" w:rsidRPr="00FE574A">
        <w:t>201</w:t>
      </w:r>
      <w:r w:rsidR="00690C57" w:rsidRPr="00FE574A">
        <w:t>6</w:t>
      </w:r>
      <w:r w:rsidR="00F36A12" w:rsidRPr="00FE574A">
        <w:t xml:space="preserve"> </w:t>
      </w:r>
      <w:r w:rsidR="000D56FB">
        <w:t>national a</w:t>
      </w:r>
      <w:r w:rsidR="000D56FB" w:rsidRPr="00FE574A">
        <w:t xml:space="preserve">nesthesia </w:t>
      </w:r>
      <w:r w:rsidRPr="00FE574A">
        <w:t>conversion factor (</w:t>
      </w:r>
      <w:r w:rsidR="00880755" w:rsidRPr="00FE574A">
        <w:t>21.9935</w:t>
      </w:r>
      <w:r w:rsidRPr="00FE574A">
        <w:t xml:space="preserve">), multiplied by the sum of base units and national average time units (measured in 15 minute increments) of the primary procedure. An additional anesthesia charge, based on additional minutes of service, </w:t>
      </w:r>
      <w:proofErr w:type="gramStart"/>
      <w:r w:rsidRPr="00FE574A">
        <w:t>is added</w:t>
      </w:r>
      <w:proofErr w:type="gramEnd"/>
      <w:r w:rsidRPr="00FE574A">
        <w:t xml:space="preserve"> for secondary procedures performed during the same surgical encounter.</w:t>
      </w:r>
      <w:r w:rsidR="006D2C5B">
        <w:t xml:space="preserve"> </w:t>
      </w:r>
      <w:r w:rsidRPr="00FE574A">
        <w:t xml:space="preserve">Anesthesia charges </w:t>
      </w:r>
      <w:proofErr w:type="gramStart"/>
      <w:r w:rsidRPr="00FE574A">
        <w:t>are applied</w:t>
      </w:r>
      <w:proofErr w:type="gramEnd"/>
      <w:r w:rsidRPr="00FE574A">
        <w:t xml:space="preserve"> in both inpatient and ambulatory settings. </w:t>
      </w:r>
    </w:p>
    <w:sectPr w:rsidR="000E3772" w:rsidRPr="00FE574A" w:rsidSect="00FE574A">
      <w:footerReference w:type="even" r:id="rId21"/>
      <w:footerReference w:type="default" r:id="rId22"/>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B6A6C" w14:textId="77777777" w:rsidR="006E310D" w:rsidRDefault="006E310D">
      <w:r>
        <w:separator/>
      </w:r>
    </w:p>
  </w:endnote>
  <w:endnote w:type="continuationSeparator" w:id="0">
    <w:p w14:paraId="757CFF0A" w14:textId="77777777" w:rsidR="006E310D" w:rsidRDefault="006E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FF2CB" w14:textId="77777777" w:rsidR="00A05C72" w:rsidRDefault="00A05C72">
    <w:pPr>
      <w:pStyle w:val="BodyTextIndent2"/>
      <w:framePr w:wrap="around" w:vAnchor="text" w:hAnchor="margin" w:xAlign="center" w:y="1"/>
    </w:pPr>
    <w:r>
      <w:fldChar w:fldCharType="begin"/>
    </w:r>
    <w:r>
      <w:instrText xml:space="preserve">PAGE  </w:instrText>
    </w:r>
    <w:r>
      <w:fldChar w:fldCharType="end"/>
    </w:r>
  </w:p>
  <w:p w14:paraId="53DFF2CC" w14:textId="77777777" w:rsidR="00A05C72" w:rsidRDefault="00A05C72">
    <w:pPr>
      <w:pStyle w:val="BodyTextIndent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FF2CD" w14:textId="77777777" w:rsidR="00A05C72" w:rsidRDefault="00A05C72">
    <w:pPr>
      <w:pStyle w:val="BodyTextIndent2"/>
      <w:framePr w:wrap="around" w:vAnchor="text" w:hAnchor="page" w:x="6022" w:y="-83"/>
      <w:rPr>
        <w:rFonts w:ascii="Arial" w:hAnsi="Arial" w:cs="Arial"/>
        <w:sz w:val="20"/>
      </w:rPr>
    </w:pPr>
    <w:r>
      <w:rPr>
        <w:rFonts w:ascii="Arial" w:hAnsi="Arial" w:cs="Arial"/>
        <w:sz w:val="20"/>
      </w:rPr>
      <w:fldChar w:fldCharType="begin"/>
    </w:r>
    <w:r>
      <w:rPr>
        <w:rFonts w:ascii="Arial" w:hAnsi="Arial" w:cs="Arial"/>
        <w:sz w:val="20"/>
      </w:rPr>
      <w:instrText xml:space="preserve">PAGE  </w:instrText>
    </w:r>
    <w:r>
      <w:rPr>
        <w:rFonts w:ascii="Arial" w:hAnsi="Arial" w:cs="Arial"/>
        <w:sz w:val="20"/>
      </w:rPr>
      <w:fldChar w:fldCharType="separate"/>
    </w:r>
    <w:r w:rsidR="00F30699">
      <w:rPr>
        <w:rFonts w:ascii="Arial" w:hAnsi="Arial" w:cs="Arial"/>
        <w:noProof/>
        <w:sz w:val="20"/>
      </w:rPr>
      <w:t>9</w:t>
    </w:r>
    <w:r>
      <w:rPr>
        <w:rFonts w:ascii="Arial" w:hAnsi="Arial" w:cs="Arial"/>
        <w:sz w:val="20"/>
      </w:rPr>
      <w:fldChar w:fldCharType="end"/>
    </w:r>
  </w:p>
  <w:p w14:paraId="53DFF2CE" w14:textId="77777777" w:rsidR="00A05C72" w:rsidRDefault="00A05C72">
    <w:pPr>
      <w:pStyle w:val="BodyTextIndent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5F543" w14:textId="77777777" w:rsidR="006E310D" w:rsidRDefault="006E310D">
      <w:r>
        <w:separator/>
      </w:r>
    </w:p>
  </w:footnote>
  <w:footnote w:type="continuationSeparator" w:id="0">
    <w:p w14:paraId="67E925A0" w14:textId="77777777" w:rsidR="006E310D" w:rsidRDefault="006E31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B6A05"/>
    <w:multiLevelType w:val="hybridMultilevel"/>
    <w:tmpl w:val="EFB8222C"/>
    <w:lvl w:ilvl="0" w:tplc="9EF0F240">
      <w:start w:val="1"/>
      <w:numFmt w:val="decimal"/>
      <w:pStyle w:val="StyleNumberedLeft0"/>
      <w:lvlText w:val="%1."/>
      <w:lvlJc w:val="left"/>
      <w:pPr>
        <w:tabs>
          <w:tab w:val="num" w:pos="504"/>
        </w:tabs>
        <w:ind w:left="504" w:hanging="504"/>
      </w:pPr>
      <w:rPr>
        <w:rFonts w:hint="default"/>
      </w:rPr>
    </w:lvl>
    <w:lvl w:ilvl="1" w:tplc="7990F2B2">
      <w:start w:val="1"/>
      <w:numFmt w:val="lowerLetter"/>
      <w:pStyle w:val="StyleHeading2Centered"/>
      <w:lvlText w:val="%2."/>
      <w:lvlJc w:val="left"/>
      <w:pPr>
        <w:tabs>
          <w:tab w:val="num" w:pos="1080"/>
        </w:tabs>
        <w:ind w:left="1080" w:hanging="360"/>
      </w:pPr>
      <w:rPr>
        <w:rFonts w:hint="default"/>
      </w:rPr>
    </w:lvl>
    <w:lvl w:ilvl="2" w:tplc="DA28AAF4">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9340C8"/>
    <w:multiLevelType w:val="multilevel"/>
    <w:tmpl w:val="F536D55E"/>
    <w:lvl w:ilvl="0">
      <w:start w:val="4"/>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4DC66AA"/>
    <w:multiLevelType w:val="multilevel"/>
    <w:tmpl w:val="AD22A11E"/>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A4C0BD5"/>
    <w:multiLevelType w:val="multilevel"/>
    <w:tmpl w:val="29121D06"/>
    <w:lvl w:ilvl="0">
      <w:start w:val="3"/>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29144A6"/>
    <w:multiLevelType w:val="multilevel"/>
    <w:tmpl w:val="8FCC177A"/>
    <w:lvl w:ilvl="0">
      <w:start w:val="4"/>
      <w:numFmt w:val="decimal"/>
      <w:lvlText w:val="%1."/>
      <w:lvlJc w:val="left"/>
      <w:pPr>
        <w:tabs>
          <w:tab w:val="num" w:pos="930"/>
        </w:tabs>
        <w:ind w:left="930" w:hanging="930"/>
      </w:pPr>
      <w:rPr>
        <w:rFonts w:hint="default"/>
      </w:rPr>
    </w:lvl>
    <w:lvl w:ilvl="1">
      <w:start w:val="4"/>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6316B9F"/>
    <w:multiLevelType w:val="multilevel"/>
    <w:tmpl w:val="E7FA127A"/>
    <w:lvl w:ilvl="0">
      <w:start w:val="3"/>
      <w:numFmt w:val="decimal"/>
      <w:lvlText w:val="%1."/>
      <w:lvlJc w:val="left"/>
      <w:pPr>
        <w:tabs>
          <w:tab w:val="num" w:pos="930"/>
        </w:tabs>
        <w:ind w:left="930" w:hanging="930"/>
      </w:pPr>
      <w:rPr>
        <w:rFonts w:hint="default"/>
      </w:rPr>
    </w:lvl>
    <w:lvl w:ilvl="1">
      <w:start w:val="2"/>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7866E51"/>
    <w:multiLevelType w:val="multilevel"/>
    <w:tmpl w:val="B178DBFA"/>
    <w:lvl w:ilvl="0">
      <w:start w:val="3"/>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7EB2322"/>
    <w:multiLevelType w:val="multilevel"/>
    <w:tmpl w:val="300486AE"/>
    <w:lvl w:ilvl="0">
      <w:start w:val="4"/>
      <w:numFmt w:val="decimal"/>
      <w:lvlText w:val="%1."/>
      <w:lvlJc w:val="left"/>
      <w:pPr>
        <w:tabs>
          <w:tab w:val="num" w:pos="390"/>
        </w:tabs>
        <w:ind w:left="390" w:hanging="39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8">
    <w:nsid w:val="2C4634AB"/>
    <w:multiLevelType w:val="multilevel"/>
    <w:tmpl w:val="BFD86BDA"/>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3532041D"/>
    <w:multiLevelType w:val="multilevel"/>
    <w:tmpl w:val="0C988F6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5386DAC"/>
    <w:multiLevelType w:val="multilevel"/>
    <w:tmpl w:val="511E5448"/>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3AE46F26"/>
    <w:multiLevelType w:val="multilevel"/>
    <w:tmpl w:val="BF8E5C08"/>
    <w:lvl w:ilvl="0">
      <w:start w:val="3"/>
      <w:numFmt w:val="decimal"/>
      <w:lvlText w:val="%1."/>
      <w:lvlJc w:val="left"/>
      <w:pPr>
        <w:tabs>
          <w:tab w:val="num" w:pos="930"/>
        </w:tabs>
        <w:ind w:left="930" w:hanging="930"/>
      </w:pPr>
      <w:rPr>
        <w:rFonts w:hint="default"/>
      </w:rPr>
    </w:lvl>
    <w:lvl w:ilvl="1">
      <w:start w:val="8"/>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AFE73F0"/>
    <w:multiLevelType w:val="hybridMultilevel"/>
    <w:tmpl w:val="20EC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750418"/>
    <w:multiLevelType w:val="hybridMultilevel"/>
    <w:tmpl w:val="7E2CFFE4"/>
    <w:lvl w:ilvl="0" w:tplc="04090001">
      <w:start w:val="1"/>
      <w:numFmt w:val="bullet"/>
      <w:lvlText w:val=""/>
      <w:lvlJc w:val="left"/>
      <w:pPr>
        <w:ind w:left="1486" w:hanging="360"/>
      </w:pPr>
      <w:rPr>
        <w:rFonts w:ascii="Symbol" w:hAnsi="Symbol" w:hint="default"/>
      </w:rPr>
    </w:lvl>
    <w:lvl w:ilvl="1" w:tplc="04090003" w:tentative="1">
      <w:start w:val="1"/>
      <w:numFmt w:val="bullet"/>
      <w:lvlText w:val="o"/>
      <w:lvlJc w:val="left"/>
      <w:pPr>
        <w:ind w:left="2206" w:hanging="360"/>
      </w:pPr>
      <w:rPr>
        <w:rFonts w:ascii="Courier New" w:hAnsi="Courier New" w:cs="Courier New" w:hint="default"/>
      </w:rPr>
    </w:lvl>
    <w:lvl w:ilvl="2" w:tplc="04090005" w:tentative="1">
      <w:start w:val="1"/>
      <w:numFmt w:val="bullet"/>
      <w:lvlText w:val=""/>
      <w:lvlJc w:val="left"/>
      <w:pPr>
        <w:ind w:left="2926" w:hanging="360"/>
      </w:pPr>
      <w:rPr>
        <w:rFonts w:ascii="Wingdings" w:hAnsi="Wingdings" w:hint="default"/>
      </w:rPr>
    </w:lvl>
    <w:lvl w:ilvl="3" w:tplc="04090001" w:tentative="1">
      <w:start w:val="1"/>
      <w:numFmt w:val="bullet"/>
      <w:lvlText w:val=""/>
      <w:lvlJc w:val="left"/>
      <w:pPr>
        <w:ind w:left="3646" w:hanging="360"/>
      </w:pPr>
      <w:rPr>
        <w:rFonts w:ascii="Symbol" w:hAnsi="Symbol" w:hint="default"/>
      </w:rPr>
    </w:lvl>
    <w:lvl w:ilvl="4" w:tplc="04090003" w:tentative="1">
      <w:start w:val="1"/>
      <w:numFmt w:val="bullet"/>
      <w:lvlText w:val="o"/>
      <w:lvlJc w:val="left"/>
      <w:pPr>
        <w:ind w:left="4366" w:hanging="360"/>
      </w:pPr>
      <w:rPr>
        <w:rFonts w:ascii="Courier New" w:hAnsi="Courier New" w:cs="Courier New" w:hint="default"/>
      </w:rPr>
    </w:lvl>
    <w:lvl w:ilvl="5" w:tplc="04090005" w:tentative="1">
      <w:start w:val="1"/>
      <w:numFmt w:val="bullet"/>
      <w:lvlText w:val=""/>
      <w:lvlJc w:val="left"/>
      <w:pPr>
        <w:ind w:left="5086" w:hanging="360"/>
      </w:pPr>
      <w:rPr>
        <w:rFonts w:ascii="Wingdings" w:hAnsi="Wingdings" w:hint="default"/>
      </w:rPr>
    </w:lvl>
    <w:lvl w:ilvl="6" w:tplc="04090001" w:tentative="1">
      <w:start w:val="1"/>
      <w:numFmt w:val="bullet"/>
      <w:lvlText w:val=""/>
      <w:lvlJc w:val="left"/>
      <w:pPr>
        <w:ind w:left="5806" w:hanging="360"/>
      </w:pPr>
      <w:rPr>
        <w:rFonts w:ascii="Symbol" w:hAnsi="Symbol" w:hint="default"/>
      </w:rPr>
    </w:lvl>
    <w:lvl w:ilvl="7" w:tplc="04090003" w:tentative="1">
      <w:start w:val="1"/>
      <w:numFmt w:val="bullet"/>
      <w:lvlText w:val="o"/>
      <w:lvlJc w:val="left"/>
      <w:pPr>
        <w:ind w:left="6526" w:hanging="360"/>
      </w:pPr>
      <w:rPr>
        <w:rFonts w:ascii="Courier New" w:hAnsi="Courier New" w:cs="Courier New" w:hint="default"/>
      </w:rPr>
    </w:lvl>
    <w:lvl w:ilvl="8" w:tplc="04090005" w:tentative="1">
      <w:start w:val="1"/>
      <w:numFmt w:val="bullet"/>
      <w:lvlText w:val=""/>
      <w:lvlJc w:val="left"/>
      <w:pPr>
        <w:ind w:left="7246" w:hanging="360"/>
      </w:pPr>
      <w:rPr>
        <w:rFonts w:ascii="Wingdings" w:hAnsi="Wingdings" w:hint="default"/>
      </w:rPr>
    </w:lvl>
  </w:abstractNum>
  <w:abstractNum w:abstractNumId="14">
    <w:nsid w:val="3DF525B2"/>
    <w:multiLevelType w:val="multilevel"/>
    <w:tmpl w:val="AE882F32"/>
    <w:lvl w:ilvl="0">
      <w:start w:val="3"/>
      <w:numFmt w:val="decimal"/>
      <w:lvlText w:val="%1."/>
      <w:lvlJc w:val="left"/>
      <w:pPr>
        <w:tabs>
          <w:tab w:val="num" w:pos="930"/>
        </w:tabs>
        <w:ind w:left="930" w:hanging="930"/>
      </w:pPr>
      <w:rPr>
        <w:rFonts w:hint="default"/>
      </w:rPr>
    </w:lvl>
    <w:lvl w:ilvl="1">
      <w:start w:val="4"/>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46916A91"/>
    <w:multiLevelType w:val="multilevel"/>
    <w:tmpl w:val="2C807BB6"/>
    <w:lvl w:ilvl="0">
      <w:start w:val="3"/>
      <w:numFmt w:val="decimal"/>
      <w:lvlText w:val="%1"/>
      <w:lvlJc w:val="left"/>
      <w:pPr>
        <w:tabs>
          <w:tab w:val="num" w:pos="870"/>
        </w:tabs>
        <w:ind w:left="870" w:hanging="870"/>
      </w:pPr>
      <w:rPr>
        <w:rFonts w:hint="default"/>
        <w:color w:val="auto"/>
      </w:rPr>
    </w:lvl>
    <w:lvl w:ilvl="1">
      <w:start w:val="8"/>
      <w:numFmt w:val="decimal"/>
      <w:lvlText w:val="%1.%2"/>
      <w:lvlJc w:val="left"/>
      <w:pPr>
        <w:tabs>
          <w:tab w:val="num" w:pos="870"/>
        </w:tabs>
        <w:ind w:left="870" w:hanging="870"/>
      </w:pPr>
      <w:rPr>
        <w:rFonts w:hint="default"/>
        <w:color w:val="auto"/>
      </w:rPr>
    </w:lvl>
    <w:lvl w:ilvl="2">
      <w:start w:val="1"/>
      <w:numFmt w:val="decimal"/>
      <w:lvlText w:val="%1.%2.%3"/>
      <w:lvlJc w:val="left"/>
      <w:pPr>
        <w:tabs>
          <w:tab w:val="num" w:pos="870"/>
        </w:tabs>
        <w:ind w:left="870" w:hanging="87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6">
    <w:nsid w:val="46FC6F1D"/>
    <w:multiLevelType w:val="hybridMultilevel"/>
    <w:tmpl w:val="9BF0E30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23556D"/>
    <w:multiLevelType w:val="hybridMultilevel"/>
    <w:tmpl w:val="F51E2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CE40462"/>
    <w:multiLevelType w:val="hybridMultilevel"/>
    <w:tmpl w:val="AB38F214"/>
    <w:lvl w:ilvl="0" w:tplc="04090001">
      <w:start w:val="1"/>
      <w:numFmt w:val="bullet"/>
      <w:lvlText w:val=""/>
      <w:lvlJc w:val="left"/>
      <w:pPr>
        <w:ind w:left="1486" w:hanging="360"/>
      </w:pPr>
      <w:rPr>
        <w:rFonts w:ascii="Symbol" w:hAnsi="Symbol" w:hint="default"/>
      </w:rPr>
    </w:lvl>
    <w:lvl w:ilvl="1" w:tplc="04090003" w:tentative="1">
      <w:start w:val="1"/>
      <w:numFmt w:val="bullet"/>
      <w:lvlText w:val="o"/>
      <w:lvlJc w:val="left"/>
      <w:pPr>
        <w:ind w:left="2206" w:hanging="360"/>
      </w:pPr>
      <w:rPr>
        <w:rFonts w:ascii="Courier New" w:hAnsi="Courier New" w:cs="Courier New" w:hint="default"/>
      </w:rPr>
    </w:lvl>
    <w:lvl w:ilvl="2" w:tplc="04090005" w:tentative="1">
      <w:start w:val="1"/>
      <w:numFmt w:val="bullet"/>
      <w:lvlText w:val=""/>
      <w:lvlJc w:val="left"/>
      <w:pPr>
        <w:ind w:left="2926" w:hanging="360"/>
      </w:pPr>
      <w:rPr>
        <w:rFonts w:ascii="Wingdings" w:hAnsi="Wingdings" w:hint="default"/>
      </w:rPr>
    </w:lvl>
    <w:lvl w:ilvl="3" w:tplc="04090001" w:tentative="1">
      <w:start w:val="1"/>
      <w:numFmt w:val="bullet"/>
      <w:lvlText w:val=""/>
      <w:lvlJc w:val="left"/>
      <w:pPr>
        <w:ind w:left="3646" w:hanging="360"/>
      </w:pPr>
      <w:rPr>
        <w:rFonts w:ascii="Symbol" w:hAnsi="Symbol" w:hint="default"/>
      </w:rPr>
    </w:lvl>
    <w:lvl w:ilvl="4" w:tplc="04090003" w:tentative="1">
      <w:start w:val="1"/>
      <w:numFmt w:val="bullet"/>
      <w:lvlText w:val="o"/>
      <w:lvlJc w:val="left"/>
      <w:pPr>
        <w:ind w:left="4366" w:hanging="360"/>
      </w:pPr>
      <w:rPr>
        <w:rFonts w:ascii="Courier New" w:hAnsi="Courier New" w:cs="Courier New" w:hint="default"/>
      </w:rPr>
    </w:lvl>
    <w:lvl w:ilvl="5" w:tplc="04090005" w:tentative="1">
      <w:start w:val="1"/>
      <w:numFmt w:val="bullet"/>
      <w:lvlText w:val=""/>
      <w:lvlJc w:val="left"/>
      <w:pPr>
        <w:ind w:left="5086" w:hanging="360"/>
      </w:pPr>
      <w:rPr>
        <w:rFonts w:ascii="Wingdings" w:hAnsi="Wingdings" w:hint="default"/>
      </w:rPr>
    </w:lvl>
    <w:lvl w:ilvl="6" w:tplc="04090001" w:tentative="1">
      <w:start w:val="1"/>
      <w:numFmt w:val="bullet"/>
      <w:lvlText w:val=""/>
      <w:lvlJc w:val="left"/>
      <w:pPr>
        <w:ind w:left="5806" w:hanging="360"/>
      </w:pPr>
      <w:rPr>
        <w:rFonts w:ascii="Symbol" w:hAnsi="Symbol" w:hint="default"/>
      </w:rPr>
    </w:lvl>
    <w:lvl w:ilvl="7" w:tplc="04090003" w:tentative="1">
      <w:start w:val="1"/>
      <w:numFmt w:val="bullet"/>
      <w:lvlText w:val="o"/>
      <w:lvlJc w:val="left"/>
      <w:pPr>
        <w:ind w:left="6526" w:hanging="360"/>
      </w:pPr>
      <w:rPr>
        <w:rFonts w:ascii="Courier New" w:hAnsi="Courier New" w:cs="Courier New" w:hint="default"/>
      </w:rPr>
    </w:lvl>
    <w:lvl w:ilvl="8" w:tplc="04090005" w:tentative="1">
      <w:start w:val="1"/>
      <w:numFmt w:val="bullet"/>
      <w:lvlText w:val=""/>
      <w:lvlJc w:val="left"/>
      <w:pPr>
        <w:ind w:left="7246" w:hanging="360"/>
      </w:pPr>
      <w:rPr>
        <w:rFonts w:ascii="Wingdings" w:hAnsi="Wingdings" w:hint="default"/>
      </w:rPr>
    </w:lvl>
  </w:abstractNum>
  <w:abstractNum w:abstractNumId="19">
    <w:nsid w:val="4F867AB9"/>
    <w:multiLevelType w:val="hybridMultilevel"/>
    <w:tmpl w:val="B37AF7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0D41421"/>
    <w:multiLevelType w:val="multilevel"/>
    <w:tmpl w:val="D826D390"/>
    <w:lvl w:ilvl="0">
      <w:start w:val="3"/>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53B767E9"/>
    <w:multiLevelType w:val="multilevel"/>
    <w:tmpl w:val="3FDE819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58445EB3"/>
    <w:multiLevelType w:val="multilevel"/>
    <w:tmpl w:val="8076A51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8587A57"/>
    <w:multiLevelType w:val="multilevel"/>
    <w:tmpl w:val="45A423F4"/>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587F48C5"/>
    <w:multiLevelType w:val="hybridMultilevel"/>
    <w:tmpl w:val="CCAC8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A320351"/>
    <w:multiLevelType w:val="hybridMultilevel"/>
    <w:tmpl w:val="F27AE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A0538A"/>
    <w:multiLevelType w:val="multilevel"/>
    <w:tmpl w:val="429A5DBA"/>
    <w:lvl w:ilvl="0">
      <w:start w:val="3"/>
      <w:numFmt w:val="decimal"/>
      <w:lvlText w:val="%1."/>
      <w:lvlJc w:val="left"/>
      <w:pPr>
        <w:tabs>
          <w:tab w:val="num" w:pos="795"/>
        </w:tabs>
        <w:ind w:left="795" w:hanging="795"/>
      </w:pPr>
      <w:rPr>
        <w:rFonts w:hint="default"/>
      </w:rPr>
    </w:lvl>
    <w:lvl w:ilvl="1">
      <w:start w:val="4"/>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D0D054B"/>
    <w:multiLevelType w:val="multilevel"/>
    <w:tmpl w:val="8050F2E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61972256"/>
    <w:multiLevelType w:val="multilevel"/>
    <w:tmpl w:val="EF149280"/>
    <w:lvl w:ilvl="0">
      <w:start w:val="3"/>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6A9A58BC"/>
    <w:multiLevelType w:val="multilevel"/>
    <w:tmpl w:val="D7DE0D28"/>
    <w:lvl w:ilvl="0">
      <w:start w:val="3"/>
      <w:numFmt w:val="decimal"/>
      <w:lvlText w:val="%1."/>
      <w:lvlJc w:val="left"/>
      <w:pPr>
        <w:tabs>
          <w:tab w:val="num" w:pos="735"/>
        </w:tabs>
        <w:ind w:left="735" w:hanging="735"/>
      </w:pPr>
      <w:rPr>
        <w:rFonts w:hint="default"/>
      </w:rPr>
    </w:lvl>
    <w:lvl w:ilvl="1">
      <w:start w:val="4"/>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6CC461C4"/>
    <w:multiLevelType w:val="multilevel"/>
    <w:tmpl w:val="F17A65EE"/>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E115A85"/>
    <w:multiLevelType w:val="multilevel"/>
    <w:tmpl w:val="E62CA9DA"/>
    <w:lvl w:ilvl="0">
      <w:start w:val="3"/>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703A39FB"/>
    <w:multiLevelType w:val="multilevel"/>
    <w:tmpl w:val="DC4006F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nsid w:val="7264344F"/>
    <w:multiLevelType w:val="multilevel"/>
    <w:tmpl w:val="E8BC2D7A"/>
    <w:lvl w:ilvl="0">
      <w:start w:val="4"/>
      <w:numFmt w:val="decimal"/>
      <w:lvlText w:val="%1."/>
      <w:lvlJc w:val="left"/>
      <w:pPr>
        <w:tabs>
          <w:tab w:val="num" w:pos="735"/>
        </w:tabs>
        <w:ind w:left="735" w:hanging="735"/>
      </w:pPr>
      <w:rPr>
        <w:rFonts w:hint="default"/>
        <w:color w:val="auto"/>
      </w:rPr>
    </w:lvl>
    <w:lvl w:ilvl="1">
      <w:start w:val="6"/>
      <w:numFmt w:val="decimal"/>
      <w:lvlText w:val="%1.%2."/>
      <w:lvlJc w:val="left"/>
      <w:pPr>
        <w:tabs>
          <w:tab w:val="num" w:pos="735"/>
        </w:tabs>
        <w:ind w:left="735" w:hanging="735"/>
      </w:pPr>
      <w:rPr>
        <w:rFonts w:hint="default"/>
        <w:color w:val="auto"/>
      </w:rPr>
    </w:lvl>
    <w:lvl w:ilvl="2">
      <w:start w:val="1"/>
      <w:numFmt w:val="decimal"/>
      <w:lvlText w:val="%1.%2.%3."/>
      <w:lvlJc w:val="left"/>
      <w:pPr>
        <w:tabs>
          <w:tab w:val="num" w:pos="735"/>
        </w:tabs>
        <w:ind w:left="735" w:hanging="735"/>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34">
    <w:nsid w:val="7A7709CB"/>
    <w:multiLevelType w:val="hybridMultilevel"/>
    <w:tmpl w:val="DC4006F8"/>
    <w:lvl w:ilvl="0" w:tplc="2A9ACF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C301262"/>
    <w:multiLevelType w:val="hybridMultilevel"/>
    <w:tmpl w:val="BD2AA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DE05E00"/>
    <w:multiLevelType w:val="multilevel"/>
    <w:tmpl w:val="FF7CECCA"/>
    <w:lvl w:ilvl="0">
      <w:start w:val="2"/>
      <w:numFmt w:val="decimal"/>
      <w:lvlText w:val="%1."/>
      <w:lvlJc w:val="left"/>
      <w:pPr>
        <w:tabs>
          <w:tab w:val="num" w:pos="525"/>
        </w:tabs>
        <w:ind w:left="525" w:hanging="52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31"/>
  </w:num>
  <w:num w:numId="3">
    <w:abstractNumId w:val="21"/>
  </w:num>
  <w:num w:numId="4">
    <w:abstractNumId w:val="36"/>
  </w:num>
  <w:num w:numId="5">
    <w:abstractNumId w:val="9"/>
  </w:num>
  <w:num w:numId="6">
    <w:abstractNumId w:val="7"/>
  </w:num>
  <w:num w:numId="7">
    <w:abstractNumId w:val="8"/>
  </w:num>
  <w:num w:numId="8">
    <w:abstractNumId w:val="4"/>
  </w:num>
  <w:num w:numId="9">
    <w:abstractNumId w:val="34"/>
  </w:num>
  <w:num w:numId="10">
    <w:abstractNumId w:val="22"/>
  </w:num>
  <w:num w:numId="11">
    <w:abstractNumId w:val="5"/>
  </w:num>
  <w:num w:numId="12">
    <w:abstractNumId w:val="6"/>
  </w:num>
  <w:num w:numId="13">
    <w:abstractNumId w:val="20"/>
  </w:num>
  <w:num w:numId="14">
    <w:abstractNumId w:val="23"/>
  </w:num>
  <w:num w:numId="15">
    <w:abstractNumId w:val="33"/>
  </w:num>
  <w:num w:numId="16">
    <w:abstractNumId w:val="10"/>
  </w:num>
  <w:num w:numId="17">
    <w:abstractNumId w:val="29"/>
  </w:num>
  <w:num w:numId="18">
    <w:abstractNumId w:val="1"/>
  </w:num>
  <w:num w:numId="19">
    <w:abstractNumId w:val="2"/>
  </w:num>
  <w:num w:numId="20">
    <w:abstractNumId w:val="15"/>
  </w:num>
  <w:num w:numId="21">
    <w:abstractNumId w:val="11"/>
  </w:num>
  <w:num w:numId="22">
    <w:abstractNumId w:val="27"/>
  </w:num>
  <w:num w:numId="23">
    <w:abstractNumId w:val="28"/>
  </w:num>
  <w:num w:numId="24">
    <w:abstractNumId w:val="30"/>
  </w:num>
  <w:num w:numId="25">
    <w:abstractNumId w:val="26"/>
  </w:num>
  <w:num w:numId="26">
    <w:abstractNumId w:val="3"/>
  </w:num>
  <w:num w:numId="27">
    <w:abstractNumId w:val="14"/>
  </w:num>
  <w:num w:numId="28">
    <w:abstractNumId w:val="32"/>
  </w:num>
  <w:num w:numId="29">
    <w:abstractNumId w:val="16"/>
  </w:num>
  <w:num w:numId="30">
    <w:abstractNumId w:val="18"/>
  </w:num>
  <w:num w:numId="31">
    <w:abstractNumId w:val="19"/>
  </w:num>
  <w:num w:numId="32">
    <w:abstractNumId w:val="13"/>
  </w:num>
  <w:num w:numId="33">
    <w:abstractNumId w:val="24"/>
  </w:num>
  <w:num w:numId="34">
    <w:abstractNumId w:val="17"/>
  </w:num>
  <w:num w:numId="35">
    <w:abstractNumId w:val="25"/>
  </w:num>
  <w:num w:numId="36">
    <w:abstractNumId w:val="35"/>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C99"/>
    <w:rsid w:val="00002741"/>
    <w:rsid w:val="00013DE2"/>
    <w:rsid w:val="00016CA2"/>
    <w:rsid w:val="00024706"/>
    <w:rsid w:val="0003199B"/>
    <w:rsid w:val="000323C4"/>
    <w:rsid w:val="0003700A"/>
    <w:rsid w:val="000425CB"/>
    <w:rsid w:val="000439B0"/>
    <w:rsid w:val="00044F7F"/>
    <w:rsid w:val="0004607F"/>
    <w:rsid w:val="00047397"/>
    <w:rsid w:val="00047A08"/>
    <w:rsid w:val="00052289"/>
    <w:rsid w:val="0005722B"/>
    <w:rsid w:val="000619AE"/>
    <w:rsid w:val="00066337"/>
    <w:rsid w:val="00070984"/>
    <w:rsid w:val="00071276"/>
    <w:rsid w:val="000924A0"/>
    <w:rsid w:val="00092D72"/>
    <w:rsid w:val="00092D9D"/>
    <w:rsid w:val="00093790"/>
    <w:rsid w:val="000A077B"/>
    <w:rsid w:val="000A3D11"/>
    <w:rsid w:val="000A5519"/>
    <w:rsid w:val="000B0924"/>
    <w:rsid w:val="000B5285"/>
    <w:rsid w:val="000B6DD3"/>
    <w:rsid w:val="000C5BC6"/>
    <w:rsid w:val="000C6955"/>
    <w:rsid w:val="000D2F08"/>
    <w:rsid w:val="000D56FB"/>
    <w:rsid w:val="000E2BC9"/>
    <w:rsid w:val="000E2C76"/>
    <w:rsid w:val="000E3772"/>
    <w:rsid w:val="000F6F54"/>
    <w:rsid w:val="00102D3C"/>
    <w:rsid w:val="00105893"/>
    <w:rsid w:val="001064F8"/>
    <w:rsid w:val="00115A83"/>
    <w:rsid w:val="00117A0D"/>
    <w:rsid w:val="00124834"/>
    <w:rsid w:val="00126A17"/>
    <w:rsid w:val="0012700A"/>
    <w:rsid w:val="00127300"/>
    <w:rsid w:val="00130064"/>
    <w:rsid w:val="00133560"/>
    <w:rsid w:val="0014193F"/>
    <w:rsid w:val="001434FB"/>
    <w:rsid w:val="00144334"/>
    <w:rsid w:val="00146598"/>
    <w:rsid w:val="001514AA"/>
    <w:rsid w:val="001564FA"/>
    <w:rsid w:val="00162E84"/>
    <w:rsid w:val="001653ED"/>
    <w:rsid w:val="00170E47"/>
    <w:rsid w:val="001764DA"/>
    <w:rsid w:val="00182576"/>
    <w:rsid w:val="00185A9A"/>
    <w:rsid w:val="001933AD"/>
    <w:rsid w:val="001A2767"/>
    <w:rsid w:val="001A3B53"/>
    <w:rsid w:val="001A59F5"/>
    <w:rsid w:val="001B05B6"/>
    <w:rsid w:val="001B1A7C"/>
    <w:rsid w:val="001B2D03"/>
    <w:rsid w:val="001B51CB"/>
    <w:rsid w:val="001C310F"/>
    <w:rsid w:val="001D5FA5"/>
    <w:rsid w:val="001D6C69"/>
    <w:rsid w:val="001E6DD0"/>
    <w:rsid w:val="001F24D9"/>
    <w:rsid w:val="00205E37"/>
    <w:rsid w:val="00215DBD"/>
    <w:rsid w:val="002221F0"/>
    <w:rsid w:val="00225E44"/>
    <w:rsid w:val="00227D6A"/>
    <w:rsid w:val="002427DB"/>
    <w:rsid w:val="00245D40"/>
    <w:rsid w:val="00250AEB"/>
    <w:rsid w:val="00251A7E"/>
    <w:rsid w:val="002531D4"/>
    <w:rsid w:val="00263CCB"/>
    <w:rsid w:val="002669CA"/>
    <w:rsid w:val="00274327"/>
    <w:rsid w:val="00274CC2"/>
    <w:rsid w:val="00280556"/>
    <w:rsid w:val="00281A55"/>
    <w:rsid w:val="0029218B"/>
    <w:rsid w:val="002975D5"/>
    <w:rsid w:val="002A09AF"/>
    <w:rsid w:val="002B02C5"/>
    <w:rsid w:val="002C2B2A"/>
    <w:rsid w:val="002C4BA8"/>
    <w:rsid w:val="002C4CDE"/>
    <w:rsid w:val="002D0284"/>
    <w:rsid w:val="002D6859"/>
    <w:rsid w:val="002E1BEE"/>
    <w:rsid w:val="002E72CE"/>
    <w:rsid w:val="002F25C3"/>
    <w:rsid w:val="002F4E00"/>
    <w:rsid w:val="002F77D9"/>
    <w:rsid w:val="00304055"/>
    <w:rsid w:val="00323318"/>
    <w:rsid w:val="00323425"/>
    <w:rsid w:val="00324BEE"/>
    <w:rsid w:val="003258BD"/>
    <w:rsid w:val="00326B8F"/>
    <w:rsid w:val="00345C97"/>
    <w:rsid w:val="0035088F"/>
    <w:rsid w:val="00351B2A"/>
    <w:rsid w:val="00352FED"/>
    <w:rsid w:val="00355617"/>
    <w:rsid w:val="00355E79"/>
    <w:rsid w:val="00356401"/>
    <w:rsid w:val="00357E8A"/>
    <w:rsid w:val="003601EF"/>
    <w:rsid w:val="003621A4"/>
    <w:rsid w:val="00366EC4"/>
    <w:rsid w:val="003825E2"/>
    <w:rsid w:val="003930E3"/>
    <w:rsid w:val="003938F7"/>
    <w:rsid w:val="00395644"/>
    <w:rsid w:val="003A07D6"/>
    <w:rsid w:val="003A212B"/>
    <w:rsid w:val="003A32A0"/>
    <w:rsid w:val="003A71CA"/>
    <w:rsid w:val="003B2B1D"/>
    <w:rsid w:val="003B3696"/>
    <w:rsid w:val="003C4840"/>
    <w:rsid w:val="003C5787"/>
    <w:rsid w:val="003C717D"/>
    <w:rsid w:val="003D46F7"/>
    <w:rsid w:val="003D6B42"/>
    <w:rsid w:val="003D7517"/>
    <w:rsid w:val="003E38ED"/>
    <w:rsid w:val="003E6293"/>
    <w:rsid w:val="003F7921"/>
    <w:rsid w:val="00404902"/>
    <w:rsid w:val="004248B0"/>
    <w:rsid w:val="0043081D"/>
    <w:rsid w:val="0044449C"/>
    <w:rsid w:val="0044648E"/>
    <w:rsid w:val="004510AC"/>
    <w:rsid w:val="0045198A"/>
    <w:rsid w:val="00451BBF"/>
    <w:rsid w:val="004544EC"/>
    <w:rsid w:val="0045663E"/>
    <w:rsid w:val="004716EE"/>
    <w:rsid w:val="00473C99"/>
    <w:rsid w:val="004744E1"/>
    <w:rsid w:val="00475F79"/>
    <w:rsid w:val="00476B99"/>
    <w:rsid w:val="0047726C"/>
    <w:rsid w:val="0048078A"/>
    <w:rsid w:val="00487E6F"/>
    <w:rsid w:val="00490DAC"/>
    <w:rsid w:val="0049398E"/>
    <w:rsid w:val="00495D12"/>
    <w:rsid w:val="004B1D14"/>
    <w:rsid w:val="004B4E68"/>
    <w:rsid w:val="004B7166"/>
    <w:rsid w:val="004C0DAB"/>
    <w:rsid w:val="004C13B6"/>
    <w:rsid w:val="004C3FED"/>
    <w:rsid w:val="004D3D06"/>
    <w:rsid w:val="004D5AA4"/>
    <w:rsid w:val="004E4517"/>
    <w:rsid w:val="004E452A"/>
    <w:rsid w:val="004F754D"/>
    <w:rsid w:val="00506811"/>
    <w:rsid w:val="00521D9C"/>
    <w:rsid w:val="005231E1"/>
    <w:rsid w:val="00530AA6"/>
    <w:rsid w:val="005315C8"/>
    <w:rsid w:val="0053726A"/>
    <w:rsid w:val="005373C2"/>
    <w:rsid w:val="00537B9F"/>
    <w:rsid w:val="0054228D"/>
    <w:rsid w:val="00542923"/>
    <w:rsid w:val="005444A5"/>
    <w:rsid w:val="00544710"/>
    <w:rsid w:val="005673F6"/>
    <w:rsid w:val="00570F7B"/>
    <w:rsid w:val="00571F2D"/>
    <w:rsid w:val="00571FAC"/>
    <w:rsid w:val="0058256F"/>
    <w:rsid w:val="00583A99"/>
    <w:rsid w:val="00586C37"/>
    <w:rsid w:val="00587FCC"/>
    <w:rsid w:val="0059226F"/>
    <w:rsid w:val="0059794F"/>
    <w:rsid w:val="005A13B1"/>
    <w:rsid w:val="005A24DC"/>
    <w:rsid w:val="005B1218"/>
    <w:rsid w:val="005C32CD"/>
    <w:rsid w:val="005C56A8"/>
    <w:rsid w:val="005E4176"/>
    <w:rsid w:val="005E6432"/>
    <w:rsid w:val="005E6460"/>
    <w:rsid w:val="005E769B"/>
    <w:rsid w:val="005F1A0A"/>
    <w:rsid w:val="00600CD5"/>
    <w:rsid w:val="006053D6"/>
    <w:rsid w:val="0060691A"/>
    <w:rsid w:val="006134A8"/>
    <w:rsid w:val="006139A2"/>
    <w:rsid w:val="0061783F"/>
    <w:rsid w:val="00624DAA"/>
    <w:rsid w:val="00631EC7"/>
    <w:rsid w:val="006378E8"/>
    <w:rsid w:val="0064242B"/>
    <w:rsid w:val="00644A37"/>
    <w:rsid w:val="00644BE4"/>
    <w:rsid w:val="0064602F"/>
    <w:rsid w:val="00647D0C"/>
    <w:rsid w:val="0065063B"/>
    <w:rsid w:val="00654C21"/>
    <w:rsid w:val="00655795"/>
    <w:rsid w:val="0065708F"/>
    <w:rsid w:val="006608C9"/>
    <w:rsid w:val="00662D83"/>
    <w:rsid w:val="00663421"/>
    <w:rsid w:val="00672A85"/>
    <w:rsid w:val="0067617C"/>
    <w:rsid w:val="00680AAB"/>
    <w:rsid w:val="00685D7F"/>
    <w:rsid w:val="00690C57"/>
    <w:rsid w:val="006A6C99"/>
    <w:rsid w:val="006B1F9D"/>
    <w:rsid w:val="006B6C89"/>
    <w:rsid w:val="006B750E"/>
    <w:rsid w:val="006C1A11"/>
    <w:rsid w:val="006C3A7B"/>
    <w:rsid w:val="006C4F1A"/>
    <w:rsid w:val="006D2C5B"/>
    <w:rsid w:val="006E310D"/>
    <w:rsid w:val="006E4580"/>
    <w:rsid w:val="006E4CD3"/>
    <w:rsid w:val="006E7B56"/>
    <w:rsid w:val="006F364D"/>
    <w:rsid w:val="006F36CC"/>
    <w:rsid w:val="006F647C"/>
    <w:rsid w:val="0070145A"/>
    <w:rsid w:val="007018B7"/>
    <w:rsid w:val="00703CFA"/>
    <w:rsid w:val="00707D97"/>
    <w:rsid w:val="00711A8B"/>
    <w:rsid w:val="00720245"/>
    <w:rsid w:val="0072220E"/>
    <w:rsid w:val="007238F8"/>
    <w:rsid w:val="00727352"/>
    <w:rsid w:val="007314DB"/>
    <w:rsid w:val="00742FAD"/>
    <w:rsid w:val="0074439D"/>
    <w:rsid w:val="00751CB5"/>
    <w:rsid w:val="00752354"/>
    <w:rsid w:val="00756549"/>
    <w:rsid w:val="0076435B"/>
    <w:rsid w:val="00783A51"/>
    <w:rsid w:val="007978CE"/>
    <w:rsid w:val="007A1F46"/>
    <w:rsid w:val="007A3A6F"/>
    <w:rsid w:val="007A7FFC"/>
    <w:rsid w:val="007B4A3D"/>
    <w:rsid w:val="007B5E15"/>
    <w:rsid w:val="007B65F1"/>
    <w:rsid w:val="007B788F"/>
    <w:rsid w:val="007C3A2B"/>
    <w:rsid w:val="007C4CE2"/>
    <w:rsid w:val="007C6E27"/>
    <w:rsid w:val="007D29BA"/>
    <w:rsid w:val="007D5D3B"/>
    <w:rsid w:val="007D65F8"/>
    <w:rsid w:val="007E1941"/>
    <w:rsid w:val="007E21FB"/>
    <w:rsid w:val="007E2509"/>
    <w:rsid w:val="007E40BF"/>
    <w:rsid w:val="007F7040"/>
    <w:rsid w:val="0080746C"/>
    <w:rsid w:val="00821F12"/>
    <w:rsid w:val="008250EE"/>
    <w:rsid w:val="00825E55"/>
    <w:rsid w:val="008306D0"/>
    <w:rsid w:val="00846F17"/>
    <w:rsid w:val="00857FA6"/>
    <w:rsid w:val="008609D2"/>
    <w:rsid w:val="00861AC9"/>
    <w:rsid w:val="00865A82"/>
    <w:rsid w:val="00866B34"/>
    <w:rsid w:val="0087415B"/>
    <w:rsid w:val="00874FD1"/>
    <w:rsid w:val="00880755"/>
    <w:rsid w:val="00882C1C"/>
    <w:rsid w:val="00883287"/>
    <w:rsid w:val="0088435A"/>
    <w:rsid w:val="00885649"/>
    <w:rsid w:val="008A0BD2"/>
    <w:rsid w:val="008A20DC"/>
    <w:rsid w:val="008A2609"/>
    <w:rsid w:val="008A65DB"/>
    <w:rsid w:val="008B0F82"/>
    <w:rsid w:val="008B12ED"/>
    <w:rsid w:val="008B3A97"/>
    <w:rsid w:val="008B5165"/>
    <w:rsid w:val="008C0DE7"/>
    <w:rsid w:val="008C5299"/>
    <w:rsid w:val="008C74D7"/>
    <w:rsid w:val="008C7648"/>
    <w:rsid w:val="008D064F"/>
    <w:rsid w:val="008D0EDA"/>
    <w:rsid w:val="008D1CE6"/>
    <w:rsid w:val="008D23DB"/>
    <w:rsid w:val="008D4E68"/>
    <w:rsid w:val="008D7071"/>
    <w:rsid w:val="008E02AB"/>
    <w:rsid w:val="008E129B"/>
    <w:rsid w:val="008E42B3"/>
    <w:rsid w:val="008F0A78"/>
    <w:rsid w:val="008F34E2"/>
    <w:rsid w:val="008F46FC"/>
    <w:rsid w:val="008F5E34"/>
    <w:rsid w:val="0090065B"/>
    <w:rsid w:val="00902F1C"/>
    <w:rsid w:val="009039C5"/>
    <w:rsid w:val="0091096C"/>
    <w:rsid w:val="0091207A"/>
    <w:rsid w:val="00913ACF"/>
    <w:rsid w:val="009164B0"/>
    <w:rsid w:val="00922FF1"/>
    <w:rsid w:val="009251DB"/>
    <w:rsid w:val="009274C9"/>
    <w:rsid w:val="00943E15"/>
    <w:rsid w:val="0094481B"/>
    <w:rsid w:val="00946DBB"/>
    <w:rsid w:val="00955125"/>
    <w:rsid w:val="009671E2"/>
    <w:rsid w:val="0097204F"/>
    <w:rsid w:val="00973C5F"/>
    <w:rsid w:val="00980A83"/>
    <w:rsid w:val="00982E74"/>
    <w:rsid w:val="009874B3"/>
    <w:rsid w:val="00991C83"/>
    <w:rsid w:val="00994790"/>
    <w:rsid w:val="009A24A0"/>
    <w:rsid w:val="009B1455"/>
    <w:rsid w:val="009B4FDE"/>
    <w:rsid w:val="009B50C4"/>
    <w:rsid w:val="009B6025"/>
    <w:rsid w:val="009B70DA"/>
    <w:rsid w:val="009B7691"/>
    <w:rsid w:val="009C0D97"/>
    <w:rsid w:val="009C14F3"/>
    <w:rsid w:val="009C34A7"/>
    <w:rsid w:val="009C3850"/>
    <w:rsid w:val="009C52A7"/>
    <w:rsid w:val="009C5AF0"/>
    <w:rsid w:val="009D5A69"/>
    <w:rsid w:val="009D78D3"/>
    <w:rsid w:val="009E0F15"/>
    <w:rsid w:val="009E251A"/>
    <w:rsid w:val="009E7B57"/>
    <w:rsid w:val="009F5F82"/>
    <w:rsid w:val="009F7BF0"/>
    <w:rsid w:val="00A001F6"/>
    <w:rsid w:val="00A03C28"/>
    <w:rsid w:val="00A05BF7"/>
    <w:rsid w:val="00A05C72"/>
    <w:rsid w:val="00A07F2B"/>
    <w:rsid w:val="00A1628D"/>
    <w:rsid w:val="00A16A15"/>
    <w:rsid w:val="00A23430"/>
    <w:rsid w:val="00A35288"/>
    <w:rsid w:val="00A43A4F"/>
    <w:rsid w:val="00A44835"/>
    <w:rsid w:val="00A55064"/>
    <w:rsid w:val="00A6070A"/>
    <w:rsid w:val="00A63664"/>
    <w:rsid w:val="00A70389"/>
    <w:rsid w:val="00A71814"/>
    <w:rsid w:val="00A83B20"/>
    <w:rsid w:val="00A84CF3"/>
    <w:rsid w:val="00A93225"/>
    <w:rsid w:val="00A944BB"/>
    <w:rsid w:val="00A94FEA"/>
    <w:rsid w:val="00AA30C6"/>
    <w:rsid w:val="00AA40C0"/>
    <w:rsid w:val="00AB64A2"/>
    <w:rsid w:val="00AB7DBA"/>
    <w:rsid w:val="00AD286B"/>
    <w:rsid w:val="00AD4294"/>
    <w:rsid w:val="00AE4EDC"/>
    <w:rsid w:val="00AF2085"/>
    <w:rsid w:val="00AF7C81"/>
    <w:rsid w:val="00B023AF"/>
    <w:rsid w:val="00B06290"/>
    <w:rsid w:val="00B10162"/>
    <w:rsid w:val="00B10853"/>
    <w:rsid w:val="00B1246F"/>
    <w:rsid w:val="00B124E1"/>
    <w:rsid w:val="00B15374"/>
    <w:rsid w:val="00B2272D"/>
    <w:rsid w:val="00B3150F"/>
    <w:rsid w:val="00B33CE9"/>
    <w:rsid w:val="00B34C72"/>
    <w:rsid w:val="00B359F5"/>
    <w:rsid w:val="00B369B6"/>
    <w:rsid w:val="00B36A01"/>
    <w:rsid w:val="00B4427F"/>
    <w:rsid w:val="00B576FB"/>
    <w:rsid w:val="00B62EC2"/>
    <w:rsid w:val="00B63368"/>
    <w:rsid w:val="00B63C5A"/>
    <w:rsid w:val="00B67CAE"/>
    <w:rsid w:val="00B70C65"/>
    <w:rsid w:val="00B72B7D"/>
    <w:rsid w:val="00B80F99"/>
    <w:rsid w:val="00B86E9B"/>
    <w:rsid w:val="00B933C2"/>
    <w:rsid w:val="00B94AD4"/>
    <w:rsid w:val="00BA14DB"/>
    <w:rsid w:val="00BB6A4F"/>
    <w:rsid w:val="00BB7ECB"/>
    <w:rsid w:val="00BC0B79"/>
    <w:rsid w:val="00BD0E80"/>
    <w:rsid w:val="00BD32B1"/>
    <w:rsid w:val="00BF3A85"/>
    <w:rsid w:val="00BF3DAB"/>
    <w:rsid w:val="00BF3E49"/>
    <w:rsid w:val="00BF40C4"/>
    <w:rsid w:val="00BF51E4"/>
    <w:rsid w:val="00BF778C"/>
    <w:rsid w:val="00C0287B"/>
    <w:rsid w:val="00C02D0B"/>
    <w:rsid w:val="00C04B92"/>
    <w:rsid w:val="00C109A3"/>
    <w:rsid w:val="00C2651D"/>
    <w:rsid w:val="00C3464C"/>
    <w:rsid w:val="00C3503D"/>
    <w:rsid w:val="00C505C7"/>
    <w:rsid w:val="00C54653"/>
    <w:rsid w:val="00C564A4"/>
    <w:rsid w:val="00C63D0D"/>
    <w:rsid w:val="00C7023B"/>
    <w:rsid w:val="00C72369"/>
    <w:rsid w:val="00C735D1"/>
    <w:rsid w:val="00C735F9"/>
    <w:rsid w:val="00C75244"/>
    <w:rsid w:val="00C75463"/>
    <w:rsid w:val="00C77D25"/>
    <w:rsid w:val="00C86327"/>
    <w:rsid w:val="00C942D3"/>
    <w:rsid w:val="00C95667"/>
    <w:rsid w:val="00C96C94"/>
    <w:rsid w:val="00CB0F68"/>
    <w:rsid w:val="00CC2BE5"/>
    <w:rsid w:val="00CC306A"/>
    <w:rsid w:val="00CD0B07"/>
    <w:rsid w:val="00CE5ADC"/>
    <w:rsid w:val="00CF65DB"/>
    <w:rsid w:val="00D01611"/>
    <w:rsid w:val="00D0462E"/>
    <w:rsid w:val="00D07870"/>
    <w:rsid w:val="00D1325F"/>
    <w:rsid w:val="00D14B71"/>
    <w:rsid w:val="00D14D40"/>
    <w:rsid w:val="00D1596B"/>
    <w:rsid w:val="00D26D0A"/>
    <w:rsid w:val="00D27E82"/>
    <w:rsid w:val="00D44759"/>
    <w:rsid w:val="00D47E57"/>
    <w:rsid w:val="00D511B1"/>
    <w:rsid w:val="00D52623"/>
    <w:rsid w:val="00D52EAE"/>
    <w:rsid w:val="00D55586"/>
    <w:rsid w:val="00D605D4"/>
    <w:rsid w:val="00D624D2"/>
    <w:rsid w:val="00D6637B"/>
    <w:rsid w:val="00D700D2"/>
    <w:rsid w:val="00D72DB8"/>
    <w:rsid w:val="00D8068B"/>
    <w:rsid w:val="00D859E3"/>
    <w:rsid w:val="00D911A8"/>
    <w:rsid w:val="00D95BE5"/>
    <w:rsid w:val="00D970C1"/>
    <w:rsid w:val="00DA0E5D"/>
    <w:rsid w:val="00DB3BB3"/>
    <w:rsid w:val="00DB6F34"/>
    <w:rsid w:val="00DB7AF4"/>
    <w:rsid w:val="00DD20EB"/>
    <w:rsid w:val="00DD798F"/>
    <w:rsid w:val="00DE1746"/>
    <w:rsid w:val="00DF0553"/>
    <w:rsid w:val="00DF30F3"/>
    <w:rsid w:val="00E01FC1"/>
    <w:rsid w:val="00E05BFA"/>
    <w:rsid w:val="00E11720"/>
    <w:rsid w:val="00E22017"/>
    <w:rsid w:val="00E24D1E"/>
    <w:rsid w:val="00E27C73"/>
    <w:rsid w:val="00E312C1"/>
    <w:rsid w:val="00E33C5D"/>
    <w:rsid w:val="00E35536"/>
    <w:rsid w:val="00E36AB7"/>
    <w:rsid w:val="00E36ABB"/>
    <w:rsid w:val="00E50742"/>
    <w:rsid w:val="00E518F1"/>
    <w:rsid w:val="00E5345C"/>
    <w:rsid w:val="00E63895"/>
    <w:rsid w:val="00E753DD"/>
    <w:rsid w:val="00E836E3"/>
    <w:rsid w:val="00E83D34"/>
    <w:rsid w:val="00E84CDF"/>
    <w:rsid w:val="00E851A5"/>
    <w:rsid w:val="00E946FE"/>
    <w:rsid w:val="00EA2F6D"/>
    <w:rsid w:val="00EA6E1A"/>
    <w:rsid w:val="00EB41FA"/>
    <w:rsid w:val="00EB48F4"/>
    <w:rsid w:val="00EE5351"/>
    <w:rsid w:val="00EE7500"/>
    <w:rsid w:val="00EF5D8F"/>
    <w:rsid w:val="00F06489"/>
    <w:rsid w:val="00F136D3"/>
    <w:rsid w:val="00F163AA"/>
    <w:rsid w:val="00F22720"/>
    <w:rsid w:val="00F30699"/>
    <w:rsid w:val="00F32FD6"/>
    <w:rsid w:val="00F36A12"/>
    <w:rsid w:val="00F51B27"/>
    <w:rsid w:val="00F526C8"/>
    <w:rsid w:val="00F52B47"/>
    <w:rsid w:val="00F659A3"/>
    <w:rsid w:val="00F67CE3"/>
    <w:rsid w:val="00F77696"/>
    <w:rsid w:val="00F8096E"/>
    <w:rsid w:val="00F8471A"/>
    <w:rsid w:val="00F86070"/>
    <w:rsid w:val="00F86A2F"/>
    <w:rsid w:val="00F94C76"/>
    <w:rsid w:val="00F96AA2"/>
    <w:rsid w:val="00FA4AD2"/>
    <w:rsid w:val="00FA62FE"/>
    <w:rsid w:val="00FB302B"/>
    <w:rsid w:val="00FC30A6"/>
    <w:rsid w:val="00FC6995"/>
    <w:rsid w:val="00FD3998"/>
    <w:rsid w:val="00FD6642"/>
    <w:rsid w:val="00FE0386"/>
    <w:rsid w:val="00FE03B0"/>
    <w:rsid w:val="00FE152F"/>
    <w:rsid w:val="00FE406F"/>
    <w:rsid w:val="00FE5567"/>
    <w:rsid w:val="00FE574A"/>
    <w:rsid w:val="00FF3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DF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qFormat/>
    <w:pPr>
      <w:keepNext/>
      <w:outlineLvl w:val="0"/>
    </w:pPr>
    <w:rPr>
      <w:lang w:val="x-none" w:eastAsia="x-none"/>
    </w:rPr>
  </w:style>
  <w:style w:type="paragraph" w:styleId="Heading2">
    <w:name w:val="heading 2"/>
    <w:basedOn w:val="Normal"/>
    <w:next w:val="Normal"/>
    <w:link w:val="Heading2Char"/>
    <w:uiPriority w:val="9"/>
    <w:qFormat/>
    <w:pPr>
      <w:keepNext/>
      <w:ind w:left="363" w:hanging="363"/>
      <w:outlineLvl w:val="1"/>
    </w:pPr>
    <w:rPr>
      <w:lang w:val="x-none" w:eastAsia="x-none"/>
    </w:rPr>
  </w:style>
  <w:style w:type="paragraph" w:styleId="Heading3">
    <w:name w:val="heading 3"/>
    <w:basedOn w:val="Normal"/>
    <w:next w:val="Normal"/>
    <w:link w:val="Heading3Char"/>
    <w:qFormat/>
    <w:pPr>
      <w:keepNext/>
      <w:suppressAutoHyphens/>
      <w:ind w:left="720"/>
      <w:outlineLvl w:val="2"/>
    </w:pPr>
    <w:rPr>
      <w:u w:val="single"/>
      <w:lang w:val="x-none" w:eastAsia="x-none"/>
    </w:rPr>
  </w:style>
  <w:style w:type="paragraph" w:styleId="Heading4">
    <w:name w:val="heading 4"/>
    <w:basedOn w:val="Normal"/>
    <w:next w:val="Normal"/>
    <w:link w:val="Heading4Char"/>
    <w:qFormat/>
    <w:pPr>
      <w:keepNext/>
      <w:suppressAutoHyphens/>
      <w:ind w:left="360" w:hanging="360"/>
      <w:outlineLvl w:val="3"/>
    </w:pPr>
    <w:rPr>
      <w:lang w:val="x-none" w:eastAsia="x-none"/>
    </w:rPr>
  </w:style>
  <w:style w:type="paragraph" w:styleId="Heading5">
    <w:name w:val="heading 5"/>
    <w:basedOn w:val="Normal"/>
    <w:next w:val="Normal"/>
    <w:link w:val="Heading5Char"/>
    <w:qFormat/>
    <w:pPr>
      <w:keepNext/>
      <w:jc w:val="center"/>
      <w:outlineLvl w:val="4"/>
    </w:pPr>
    <w:rPr>
      <w:b/>
      <w:sz w:val="22"/>
      <w:lang w:val="x-none" w:eastAsia="x-none"/>
    </w:rPr>
  </w:style>
  <w:style w:type="paragraph" w:styleId="Heading6">
    <w:name w:val="heading 6"/>
    <w:basedOn w:val="Normal"/>
    <w:next w:val="Normal"/>
    <w:link w:val="Heading6Char"/>
    <w:qFormat/>
    <w:pPr>
      <w:keepNext/>
      <w:jc w:val="center"/>
      <w:outlineLvl w:val="5"/>
    </w:pPr>
    <w:rPr>
      <w:b/>
      <w:lang w:val="x-none" w:eastAsia="x-none"/>
    </w:rPr>
  </w:style>
  <w:style w:type="paragraph" w:styleId="Heading7">
    <w:name w:val="heading 7"/>
    <w:basedOn w:val="Normal"/>
    <w:next w:val="Normal"/>
    <w:link w:val="Heading7Char"/>
    <w:qFormat/>
    <w:pPr>
      <w:keepNext/>
      <w:jc w:val="center"/>
      <w:outlineLvl w:val="6"/>
    </w:pPr>
    <w:rPr>
      <w:b/>
      <w:sz w:val="20"/>
      <w:lang w:val="x-none" w:eastAsia="x-none"/>
    </w:rPr>
  </w:style>
  <w:style w:type="paragraph" w:styleId="Heading8">
    <w:name w:val="heading 8"/>
    <w:basedOn w:val="Normal"/>
    <w:next w:val="Normal"/>
    <w:link w:val="Heading8Char"/>
    <w:qFormat/>
    <w:pPr>
      <w:spacing w:before="240" w:after="60"/>
      <w:outlineLvl w:val="7"/>
    </w:pPr>
    <w:rPr>
      <w:i/>
      <w:iCs/>
      <w:szCs w:val="24"/>
      <w:lang w:val="x-none" w:eastAsia="x-none"/>
    </w:rPr>
  </w:style>
  <w:style w:type="paragraph" w:styleId="Heading9">
    <w:name w:val="heading 9"/>
    <w:basedOn w:val="Normal"/>
    <w:next w:val="Normal"/>
    <w:link w:val="Heading9Char"/>
    <w:qFormat/>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sz w:val="16"/>
      <w:szCs w:val="16"/>
      <w:lang w:val="x-none" w:eastAsia="x-none"/>
    </w:rPr>
  </w:style>
  <w:style w:type="character" w:styleId="Hyperlink">
    <w:name w:val="Hyperlink"/>
    <w:rPr>
      <w:color w:val="0000FF"/>
      <w:u w:val="single"/>
    </w:rPr>
  </w:style>
  <w:style w:type="paragraph" w:styleId="BodyText">
    <w:name w:val="Body Text"/>
    <w:basedOn w:val="Normal"/>
    <w:link w:val="BodyTextChar"/>
    <w:rPr>
      <w:lang w:val="x-none" w:eastAsia="x-none"/>
    </w:rPr>
  </w:style>
  <w:style w:type="paragraph" w:styleId="BodyText2">
    <w:name w:val="Body Text 2"/>
    <w:basedOn w:val="Normal"/>
    <w:link w:val="BodyText2Char"/>
    <w:pPr>
      <w:jc w:val="center"/>
    </w:pPr>
    <w:rPr>
      <w:sz w:val="20"/>
    </w:rPr>
  </w:style>
  <w:style w:type="paragraph" w:styleId="Header">
    <w:name w:val="header"/>
    <w:basedOn w:val="Normal"/>
    <w:link w:val="HeaderChar"/>
    <w:pPr>
      <w:tabs>
        <w:tab w:val="center" w:pos="4320"/>
        <w:tab w:val="right" w:pos="8640"/>
      </w:tabs>
    </w:pPr>
    <w:rPr>
      <w:sz w:val="20"/>
    </w:rPr>
  </w:style>
  <w:style w:type="paragraph" w:styleId="Footer">
    <w:name w:val="footer"/>
    <w:basedOn w:val="Normal"/>
    <w:link w:val="FooterChar"/>
    <w:pPr>
      <w:tabs>
        <w:tab w:val="center" w:pos="4320"/>
        <w:tab w:val="right" w:pos="8640"/>
      </w:tabs>
    </w:pPr>
    <w:rPr>
      <w:lang w:val="x-none" w:eastAsia="x-none"/>
    </w:rPr>
  </w:style>
  <w:style w:type="paragraph" w:styleId="Title">
    <w:name w:val="Title"/>
    <w:basedOn w:val="Normal"/>
    <w:link w:val="TitleChar"/>
    <w:qFormat/>
    <w:pPr>
      <w:suppressAutoHyphens/>
      <w:jc w:val="center"/>
    </w:pPr>
    <w:rPr>
      <w:u w:val="single"/>
      <w:lang w:val="x-none" w:eastAsia="x-none"/>
    </w:rPr>
  </w:style>
  <w:style w:type="paragraph" w:styleId="BodyTextIndent">
    <w:name w:val="Body Text Indent"/>
    <w:basedOn w:val="Normal"/>
    <w:link w:val="BodyTextIndentChar"/>
    <w:pPr>
      <w:suppressAutoHyphens/>
      <w:ind w:firstLine="1080"/>
    </w:pPr>
    <w:rPr>
      <w:lang w:val="x-none" w:eastAsia="x-none"/>
    </w:rPr>
  </w:style>
  <w:style w:type="paragraph" w:styleId="BodyTextIndent2">
    <w:name w:val="Body Text Indent 2"/>
    <w:basedOn w:val="Normal"/>
    <w:link w:val="BodyTextIndent2Char"/>
    <w:pPr>
      <w:ind w:left="360"/>
    </w:pPr>
    <w:rPr>
      <w:snapToGrid w:val="0"/>
      <w:lang w:val="x-none" w:eastAsia="x-none"/>
    </w:rPr>
  </w:style>
  <w:style w:type="character" w:styleId="FollowedHyperlink">
    <w:name w:val="FollowedHyperlink"/>
    <w:rPr>
      <w:color w:val="800080"/>
      <w:u w:val="single"/>
    </w:rPr>
  </w:style>
  <w:style w:type="character" w:styleId="PageNumber">
    <w:name w:val="page number"/>
    <w:basedOn w:val="DefaultParagraphFont"/>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link w:val="CommentSubjectChar"/>
    <w:uiPriority w:val="99"/>
    <w:semiHidden/>
    <w:rPr>
      <w:b/>
      <w:bCs/>
      <w:lang w:val="x-none" w:eastAsia="x-none"/>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BodyTextIndent3">
    <w:name w:val="Body Text Indent 3"/>
    <w:basedOn w:val="Normal"/>
    <w:link w:val="BodyTextIndent3Char"/>
    <w:pPr>
      <w:tabs>
        <w:tab w:val="left" w:pos="360"/>
        <w:tab w:val="left" w:pos="990"/>
        <w:tab w:val="left" w:pos="1080"/>
      </w:tabs>
      <w:ind w:left="720"/>
    </w:pPr>
    <w:rPr>
      <w:szCs w:val="24"/>
      <w:lang w:val="x-none" w:eastAsia="x-none"/>
    </w:rPr>
  </w:style>
  <w:style w:type="paragraph" w:styleId="BodyText3">
    <w:name w:val="Body Text 3"/>
    <w:basedOn w:val="Normal"/>
    <w:link w:val="BodyText3Char"/>
    <w:pPr>
      <w:suppressAutoHyphens/>
    </w:pPr>
    <w:rPr>
      <w:color w:val="FF0000"/>
      <w:szCs w:val="24"/>
      <w:lang w:val="x-none" w:eastAsia="x-none"/>
    </w:rPr>
  </w:style>
  <w:style w:type="paragraph" w:customStyle="1" w:styleId="StyleNumberedLeft0">
    <w:name w:val="Style Numbered Left:  0&quot;"/>
    <w:basedOn w:val="Normal"/>
    <w:pPr>
      <w:widowControl w:val="0"/>
      <w:numPr>
        <w:numId w:val="1"/>
      </w:numPr>
      <w:adjustRightInd w:val="0"/>
      <w:spacing w:after="120"/>
      <w:textAlignment w:val="baseline"/>
    </w:pPr>
    <w:rPr>
      <w:szCs w:val="24"/>
    </w:rPr>
  </w:style>
  <w:style w:type="paragraph" w:customStyle="1" w:styleId="StyleHeading2Centered">
    <w:name w:val="Style Heading 2 + Centered"/>
    <w:basedOn w:val="Heading2"/>
    <w:pPr>
      <w:keepNext w:val="0"/>
      <w:widowControl w:val="0"/>
      <w:numPr>
        <w:ilvl w:val="1"/>
        <w:numId w:val="1"/>
      </w:numPr>
      <w:adjustRightInd w:val="0"/>
      <w:spacing w:after="120"/>
      <w:jc w:val="center"/>
      <w:textAlignment w:val="baseline"/>
    </w:pPr>
    <w:rPr>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paragraph" w:styleId="DocumentMap">
    <w:name w:val="Document Map"/>
    <w:basedOn w:val="Normal"/>
    <w:link w:val="DocumentMapChar"/>
    <w:semiHidden/>
    <w:pPr>
      <w:shd w:val="clear" w:color="auto" w:fill="000080"/>
    </w:pPr>
    <w:rPr>
      <w:rFonts w:ascii="Tahoma" w:hAnsi="Tahoma"/>
      <w:sz w:val="20"/>
      <w:lang w:val="x-none" w:eastAsia="x-none"/>
    </w:rPr>
  </w:style>
  <w:style w:type="character" w:customStyle="1" w:styleId="Heading1Char">
    <w:name w:val="Heading 1 Char"/>
    <w:link w:val="Heading1"/>
    <w:rsid w:val="008C5299"/>
    <w:rPr>
      <w:sz w:val="24"/>
    </w:rPr>
  </w:style>
  <w:style w:type="character" w:customStyle="1" w:styleId="Heading2Char">
    <w:name w:val="Heading 2 Char"/>
    <w:link w:val="Heading2"/>
    <w:uiPriority w:val="9"/>
    <w:rsid w:val="008C5299"/>
    <w:rPr>
      <w:sz w:val="24"/>
    </w:rPr>
  </w:style>
  <w:style w:type="character" w:customStyle="1" w:styleId="FooterChar">
    <w:name w:val="Footer Char"/>
    <w:link w:val="Footer"/>
    <w:rsid w:val="008C5299"/>
    <w:rPr>
      <w:sz w:val="24"/>
    </w:rPr>
  </w:style>
  <w:style w:type="paragraph" w:customStyle="1" w:styleId="font7">
    <w:name w:val="font7"/>
    <w:basedOn w:val="Normal"/>
    <w:rsid w:val="008C5299"/>
    <w:pPr>
      <w:spacing w:before="100" w:beforeAutospacing="1" w:after="100" w:afterAutospacing="1"/>
    </w:pPr>
    <w:rPr>
      <w:i/>
      <w:iCs/>
      <w:color w:val="000000"/>
      <w:sz w:val="20"/>
    </w:rPr>
  </w:style>
  <w:style w:type="character" w:customStyle="1" w:styleId="CommentTextChar">
    <w:name w:val="Comment Text Char"/>
    <w:basedOn w:val="DefaultParagraphFont"/>
    <w:link w:val="CommentText"/>
    <w:uiPriority w:val="99"/>
    <w:semiHidden/>
    <w:rsid w:val="008C5299"/>
  </w:style>
  <w:style w:type="character" w:customStyle="1" w:styleId="CommentSubjectChar">
    <w:name w:val="Comment Subject Char"/>
    <w:link w:val="CommentSubject"/>
    <w:uiPriority w:val="99"/>
    <w:semiHidden/>
    <w:rsid w:val="008C5299"/>
    <w:rPr>
      <w:b/>
      <w:bCs/>
    </w:rPr>
  </w:style>
  <w:style w:type="paragraph" w:styleId="Revision">
    <w:name w:val="Revision"/>
    <w:hidden/>
    <w:uiPriority w:val="99"/>
    <w:semiHidden/>
    <w:rsid w:val="008C5299"/>
    <w:rPr>
      <w:sz w:val="24"/>
    </w:rPr>
  </w:style>
  <w:style w:type="character" w:customStyle="1" w:styleId="BalloonTextChar">
    <w:name w:val="Balloon Text Char"/>
    <w:link w:val="BalloonText"/>
    <w:uiPriority w:val="99"/>
    <w:semiHidden/>
    <w:rsid w:val="008C5299"/>
    <w:rPr>
      <w:rFonts w:ascii="Tahoma" w:hAnsi="Tahoma" w:cs="Tahoma"/>
      <w:sz w:val="16"/>
      <w:szCs w:val="16"/>
    </w:rPr>
  </w:style>
  <w:style w:type="paragraph" w:styleId="ListParagraph">
    <w:name w:val="List Paragraph"/>
    <w:basedOn w:val="Normal"/>
    <w:uiPriority w:val="34"/>
    <w:qFormat/>
    <w:rsid w:val="008C5299"/>
    <w:pPr>
      <w:ind w:left="720"/>
      <w:contextualSpacing/>
    </w:pPr>
  </w:style>
  <w:style w:type="character" w:customStyle="1" w:styleId="Heading3Char">
    <w:name w:val="Heading 3 Char"/>
    <w:link w:val="Heading3"/>
    <w:rsid w:val="009D78D3"/>
    <w:rPr>
      <w:sz w:val="24"/>
      <w:u w:val="single"/>
    </w:rPr>
  </w:style>
  <w:style w:type="character" w:customStyle="1" w:styleId="Heading4Char">
    <w:name w:val="Heading 4 Char"/>
    <w:link w:val="Heading4"/>
    <w:rsid w:val="009D78D3"/>
    <w:rPr>
      <w:sz w:val="24"/>
    </w:rPr>
  </w:style>
  <w:style w:type="character" w:customStyle="1" w:styleId="Heading5Char">
    <w:name w:val="Heading 5 Char"/>
    <w:link w:val="Heading5"/>
    <w:rsid w:val="009D78D3"/>
    <w:rPr>
      <w:b/>
      <w:sz w:val="22"/>
    </w:rPr>
  </w:style>
  <w:style w:type="character" w:customStyle="1" w:styleId="Heading6Char">
    <w:name w:val="Heading 6 Char"/>
    <w:link w:val="Heading6"/>
    <w:rsid w:val="009D78D3"/>
    <w:rPr>
      <w:b/>
      <w:sz w:val="24"/>
    </w:rPr>
  </w:style>
  <w:style w:type="character" w:customStyle="1" w:styleId="Heading7Char">
    <w:name w:val="Heading 7 Char"/>
    <w:link w:val="Heading7"/>
    <w:rsid w:val="009D78D3"/>
    <w:rPr>
      <w:b/>
    </w:rPr>
  </w:style>
  <w:style w:type="character" w:customStyle="1" w:styleId="Heading8Char">
    <w:name w:val="Heading 8 Char"/>
    <w:link w:val="Heading8"/>
    <w:rsid w:val="009D78D3"/>
    <w:rPr>
      <w:i/>
      <w:iCs/>
      <w:sz w:val="24"/>
      <w:szCs w:val="24"/>
    </w:rPr>
  </w:style>
  <w:style w:type="character" w:customStyle="1" w:styleId="Heading9Char">
    <w:name w:val="Heading 9 Char"/>
    <w:link w:val="Heading9"/>
    <w:rsid w:val="009D78D3"/>
    <w:rPr>
      <w:rFonts w:ascii="Arial" w:hAnsi="Arial" w:cs="Arial"/>
      <w:sz w:val="22"/>
      <w:szCs w:val="22"/>
    </w:rPr>
  </w:style>
  <w:style w:type="character" w:customStyle="1" w:styleId="BodyTextChar">
    <w:name w:val="Body Text Char"/>
    <w:link w:val="BodyText"/>
    <w:rsid w:val="009D78D3"/>
    <w:rPr>
      <w:sz w:val="24"/>
    </w:rPr>
  </w:style>
  <w:style w:type="character" w:customStyle="1" w:styleId="BodyText2Char">
    <w:name w:val="Body Text 2 Char"/>
    <w:basedOn w:val="DefaultParagraphFont"/>
    <w:link w:val="BodyText2"/>
    <w:rsid w:val="009D78D3"/>
  </w:style>
  <w:style w:type="character" w:customStyle="1" w:styleId="HeaderChar">
    <w:name w:val="Header Char"/>
    <w:basedOn w:val="DefaultParagraphFont"/>
    <w:link w:val="Header"/>
    <w:rsid w:val="009D78D3"/>
  </w:style>
  <w:style w:type="character" w:customStyle="1" w:styleId="TitleChar">
    <w:name w:val="Title Char"/>
    <w:link w:val="Title"/>
    <w:rsid w:val="009D78D3"/>
    <w:rPr>
      <w:sz w:val="24"/>
      <w:u w:val="single"/>
    </w:rPr>
  </w:style>
  <w:style w:type="character" w:customStyle="1" w:styleId="BodyTextIndentChar">
    <w:name w:val="Body Text Indent Char"/>
    <w:link w:val="BodyTextIndent"/>
    <w:rsid w:val="009D78D3"/>
    <w:rPr>
      <w:sz w:val="24"/>
    </w:rPr>
  </w:style>
  <w:style w:type="character" w:customStyle="1" w:styleId="BodyTextIndent2Char">
    <w:name w:val="Body Text Indent 2 Char"/>
    <w:link w:val="BodyTextIndent2"/>
    <w:rsid w:val="009D78D3"/>
    <w:rPr>
      <w:snapToGrid w:val="0"/>
      <w:sz w:val="24"/>
    </w:rPr>
  </w:style>
  <w:style w:type="character" w:customStyle="1" w:styleId="FootnoteTextChar">
    <w:name w:val="Footnote Text Char"/>
    <w:basedOn w:val="DefaultParagraphFont"/>
    <w:link w:val="FootnoteText"/>
    <w:semiHidden/>
    <w:rsid w:val="009D78D3"/>
  </w:style>
  <w:style w:type="character" w:customStyle="1" w:styleId="BodyTextIndent3Char">
    <w:name w:val="Body Text Indent 3 Char"/>
    <w:link w:val="BodyTextIndent3"/>
    <w:rsid w:val="009D78D3"/>
    <w:rPr>
      <w:sz w:val="24"/>
      <w:szCs w:val="24"/>
    </w:rPr>
  </w:style>
  <w:style w:type="character" w:customStyle="1" w:styleId="BodyText3Char">
    <w:name w:val="Body Text 3 Char"/>
    <w:link w:val="BodyText3"/>
    <w:rsid w:val="009D78D3"/>
    <w:rPr>
      <w:color w:val="FF0000"/>
      <w:sz w:val="24"/>
      <w:szCs w:val="24"/>
    </w:rPr>
  </w:style>
  <w:style w:type="character" w:customStyle="1" w:styleId="DocumentMapChar">
    <w:name w:val="Document Map Char"/>
    <w:link w:val="DocumentMap"/>
    <w:semiHidden/>
    <w:rsid w:val="009D78D3"/>
    <w:rPr>
      <w:rFonts w:ascii="Tahoma" w:hAnsi="Tahoma" w:cs="Tahoma"/>
      <w:shd w:val="clear" w:color="auto" w:fill="000080"/>
    </w:rPr>
  </w:style>
  <w:style w:type="character" w:customStyle="1" w:styleId="smallblack1">
    <w:name w:val="smallblack1"/>
    <w:rsid w:val="009D78D3"/>
    <w:rPr>
      <w:rFonts w:ascii="Trebuchet MS" w:hAnsi="Trebuchet MS" w:hint="default"/>
      <w:strike w:val="0"/>
      <w:dstrike w:val="0"/>
      <w:color w:val="000000"/>
      <w:sz w:val="18"/>
      <w:szCs w:val="1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qFormat/>
    <w:pPr>
      <w:keepNext/>
      <w:outlineLvl w:val="0"/>
    </w:pPr>
    <w:rPr>
      <w:lang w:val="x-none" w:eastAsia="x-none"/>
    </w:rPr>
  </w:style>
  <w:style w:type="paragraph" w:styleId="Heading2">
    <w:name w:val="heading 2"/>
    <w:basedOn w:val="Normal"/>
    <w:next w:val="Normal"/>
    <w:link w:val="Heading2Char"/>
    <w:uiPriority w:val="9"/>
    <w:qFormat/>
    <w:pPr>
      <w:keepNext/>
      <w:ind w:left="363" w:hanging="363"/>
      <w:outlineLvl w:val="1"/>
    </w:pPr>
    <w:rPr>
      <w:lang w:val="x-none" w:eastAsia="x-none"/>
    </w:rPr>
  </w:style>
  <w:style w:type="paragraph" w:styleId="Heading3">
    <w:name w:val="heading 3"/>
    <w:basedOn w:val="Normal"/>
    <w:next w:val="Normal"/>
    <w:link w:val="Heading3Char"/>
    <w:qFormat/>
    <w:pPr>
      <w:keepNext/>
      <w:suppressAutoHyphens/>
      <w:ind w:left="720"/>
      <w:outlineLvl w:val="2"/>
    </w:pPr>
    <w:rPr>
      <w:u w:val="single"/>
      <w:lang w:val="x-none" w:eastAsia="x-none"/>
    </w:rPr>
  </w:style>
  <w:style w:type="paragraph" w:styleId="Heading4">
    <w:name w:val="heading 4"/>
    <w:basedOn w:val="Normal"/>
    <w:next w:val="Normal"/>
    <w:link w:val="Heading4Char"/>
    <w:qFormat/>
    <w:pPr>
      <w:keepNext/>
      <w:suppressAutoHyphens/>
      <w:ind w:left="360" w:hanging="360"/>
      <w:outlineLvl w:val="3"/>
    </w:pPr>
    <w:rPr>
      <w:lang w:val="x-none" w:eastAsia="x-none"/>
    </w:rPr>
  </w:style>
  <w:style w:type="paragraph" w:styleId="Heading5">
    <w:name w:val="heading 5"/>
    <w:basedOn w:val="Normal"/>
    <w:next w:val="Normal"/>
    <w:link w:val="Heading5Char"/>
    <w:qFormat/>
    <w:pPr>
      <w:keepNext/>
      <w:jc w:val="center"/>
      <w:outlineLvl w:val="4"/>
    </w:pPr>
    <w:rPr>
      <w:b/>
      <w:sz w:val="22"/>
      <w:lang w:val="x-none" w:eastAsia="x-none"/>
    </w:rPr>
  </w:style>
  <w:style w:type="paragraph" w:styleId="Heading6">
    <w:name w:val="heading 6"/>
    <w:basedOn w:val="Normal"/>
    <w:next w:val="Normal"/>
    <w:link w:val="Heading6Char"/>
    <w:qFormat/>
    <w:pPr>
      <w:keepNext/>
      <w:jc w:val="center"/>
      <w:outlineLvl w:val="5"/>
    </w:pPr>
    <w:rPr>
      <w:b/>
      <w:lang w:val="x-none" w:eastAsia="x-none"/>
    </w:rPr>
  </w:style>
  <w:style w:type="paragraph" w:styleId="Heading7">
    <w:name w:val="heading 7"/>
    <w:basedOn w:val="Normal"/>
    <w:next w:val="Normal"/>
    <w:link w:val="Heading7Char"/>
    <w:qFormat/>
    <w:pPr>
      <w:keepNext/>
      <w:jc w:val="center"/>
      <w:outlineLvl w:val="6"/>
    </w:pPr>
    <w:rPr>
      <w:b/>
      <w:sz w:val="20"/>
      <w:lang w:val="x-none" w:eastAsia="x-none"/>
    </w:rPr>
  </w:style>
  <w:style w:type="paragraph" w:styleId="Heading8">
    <w:name w:val="heading 8"/>
    <w:basedOn w:val="Normal"/>
    <w:next w:val="Normal"/>
    <w:link w:val="Heading8Char"/>
    <w:qFormat/>
    <w:pPr>
      <w:spacing w:before="240" w:after="60"/>
      <w:outlineLvl w:val="7"/>
    </w:pPr>
    <w:rPr>
      <w:i/>
      <w:iCs/>
      <w:szCs w:val="24"/>
      <w:lang w:val="x-none" w:eastAsia="x-none"/>
    </w:rPr>
  </w:style>
  <w:style w:type="paragraph" w:styleId="Heading9">
    <w:name w:val="heading 9"/>
    <w:basedOn w:val="Normal"/>
    <w:next w:val="Normal"/>
    <w:link w:val="Heading9Char"/>
    <w:qFormat/>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sz w:val="16"/>
      <w:szCs w:val="16"/>
      <w:lang w:val="x-none" w:eastAsia="x-none"/>
    </w:rPr>
  </w:style>
  <w:style w:type="character" w:styleId="Hyperlink">
    <w:name w:val="Hyperlink"/>
    <w:rPr>
      <w:color w:val="0000FF"/>
      <w:u w:val="single"/>
    </w:rPr>
  </w:style>
  <w:style w:type="paragraph" w:styleId="BodyText">
    <w:name w:val="Body Text"/>
    <w:basedOn w:val="Normal"/>
    <w:link w:val="BodyTextChar"/>
    <w:rPr>
      <w:lang w:val="x-none" w:eastAsia="x-none"/>
    </w:rPr>
  </w:style>
  <w:style w:type="paragraph" w:styleId="BodyText2">
    <w:name w:val="Body Text 2"/>
    <w:basedOn w:val="Normal"/>
    <w:link w:val="BodyText2Char"/>
    <w:pPr>
      <w:jc w:val="center"/>
    </w:pPr>
    <w:rPr>
      <w:sz w:val="20"/>
    </w:rPr>
  </w:style>
  <w:style w:type="paragraph" w:styleId="Header">
    <w:name w:val="header"/>
    <w:basedOn w:val="Normal"/>
    <w:link w:val="HeaderChar"/>
    <w:pPr>
      <w:tabs>
        <w:tab w:val="center" w:pos="4320"/>
        <w:tab w:val="right" w:pos="8640"/>
      </w:tabs>
    </w:pPr>
    <w:rPr>
      <w:sz w:val="20"/>
    </w:rPr>
  </w:style>
  <w:style w:type="paragraph" w:styleId="Footer">
    <w:name w:val="footer"/>
    <w:basedOn w:val="Normal"/>
    <w:link w:val="FooterChar"/>
    <w:pPr>
      <w:tabs>
        <w:tab w:val="center" w:pos="4320"/>
        <w:tab w:val="right" w:pos="8640"/>
      </w:tabs>
    </w:pPr>
    <w:rPr>
      <w:lang w:val="x-none" w:eastAsia="x-none"/>
    </w:rPr>
  </w:style>
  <w:style w:type="paragraph" w:styleId="Title">
    <w:name w:val="Title"/>
    <w:basedOn w:val="Normal"/>
    <w:link w:val="TitleChar"/>
    <w:qFormat/>
    <w:pPr>
      <w:suppressAutoHyphens/>
      <w:jc w:val="center"/>
    </w:pPr>
    <w:rPr>
      <w:u w:val="single"/>
      <w:lang w:val="x-none" w:eastAsia="x-none"/>
    </w:rPr>
  </w:style>
  <w:style w:type="paragraph" w:styleId="BodyTextIndent">
    <w:name w:val="Body Text Indent"/>
    <w:basedOn w:val="Normal"/>
    <w:link w:val="BodyTextIndentChar"/>
    <w:pPr>
      <w:suppressAutoHyphens/>
      <w:ind w:firstLine="1080"/>
    </w:pPr>
    <w:rPr>
      <w:lang w:val="x-none" w:eastAsia="x-none"/>
    </w:rPr>
  </w:style>
  <w:style w:type="paragraph" w:styleId="BodyTextIndent2">
    <w:name w:val="Body Text Indent 2"/>
    <w:basedOn w:val="Normal"/>
    <w:link w:val="BodyTextIndent2Char"/>
    <w:pPr>
      <w:ind w:left="360"/>
    </w:pPr>
    <w:rPr>
      <w:snapToGrid w:val="0"/>
      <w:lang w:val="x-none" w:eastAsia="x-none"/>
    </w:rPr>
  </w:style>
  <w:style w:type="character" w:styleId="FollowedHyperlink">
    <w:name w:val="FollowedHyperlink"/>
    <w:rPr>
      <w:color w:val="800080"/>
      <w:u w:val="single"/>
    </w:rPr>
  </w:style>
  <w:style w:type="character" w:styleId="PageNumber">
    <w:name w:val="page number"/>
    <w:basedOn w:val="DefaultParagraphFont"/>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link w:val="CommentSubjectChar"/>
    <w:uiPriority w:val="99"/>
    <w:semiHidden/>
    <w:rPr>
      <w:b/>
      <w:bCs/>
      <w:lang w:val="x-none" w:eastAsia="x-none"/>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BodyTextIndent3">
    <w:name w:val="Body Text Indent 3"/>
    <w:basedOn w:val="Normal"/>
    <w:link w:val="BodyTextIndent3Char"/>
    <w:pPr>
      <w:tabs>
        <w:tab w:val="left" w:pos="360"/>
        <w:tab w:val="left" w:pos="990"/>
        <w:tab w:val="left" w:pos="1080"/>
      </w:tabs>
      <w:ind w:left="720"/>
    </w:pPr>
    <w:rPr>
      <w:szCs w:val="24"/>
      <w:lang w:val="x-none" w:eastAsia="x-none"/>
    </w:rPr>
  </w:style>
  <w:style w:type="paragraph" w:styleId="BodyText3">
    <w:name w:val="Body Text 3"/>
    <w:basedOn w:val="Normal"/>
    <w:link w:val="BodyText3Char"/>
    <w:pPr>
      <w:suppressAutoHyphens/>
    </w:pPr>
    <w:rPr>
      <w:color w:val="FF0000"/>
      <w:szCs w:val="24"/>
      <w:lang w:val="x-none" w:eastAsia="x-none"/>
    </w:rPr>
  </w:style>
  <w:style w:type="paragraph" w:customStyle="1" w:styleId="StyleNumberedLeft0">
    <w:name w:val="Style Numbered Left:  0&quot;"/>
    <w:basedOn w:val="Normal"/>
    <w:pPr>
      <w:widowControl w:val="0"/>
      <w:numPr>
        <w:numId w:val="1"/>
      </w:numPr>
      <w:adjustRightInd w:val="0"/>
      <w:spacing w:after="120"/>
      <w:textAlignment w:val="baseline"/>
    </w:pPr>
    <w:rPr>
      <w:szCs w:val="24"/>
    </w:rPr>
  </w:style>
  <w:style w:type="paragraph" w:customStyle="1" w:styleId="StyleHeading2Centered">
    <w:name w:val="Style Heading 2 + Centered"/>
    <w:basedOn w:val="Heading2"/>
    <w:pPr>
      <w:keepNext w:val="0"/>
      <w:widowControl w:val="0"/>
      <w:numPr>
        <w:ilvl w:val="1"/>
        <w:numId w:val="1"/>
      </w:numPr>
      <w:adjustRightInd w:val="0"/>
      <w:spacing w:after="120"/>
      <w:jc w:val="center"/>
      <w:textAlignment w:val="baseline"/>
    </w:pPr>
    <w:rPr>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paragraph" w:styleId="DocumentMap">
    <w:name w:val="Document Map"/>
    <w:basedOn w:val="Normal"/>
    <w:link w:val="DocumentMapChar"/>
    <w:semiHidden/>
    <w:pPr>
      <w:shd w:val="clear" w:color="auto" w:fill="000080"/>
    </w:pPr>
    <w:rPr>
      <w:rFonts w:ascii="Tahoma" w:hAnsi="Tahoma"/>
      <w:sz w:val="20"/>
      <w:lang w:val="x-none" w:eastAsia="x-none"/>
    </w:rPr>
  </w:style>
  <w:style w:type="character" w:customStyle="1" w:styleId="Heading1Char">
    <w:name w:val="Heading 1 Char"/>
    <w:link w:val="Heading1"/>
    <w:rsid w:val="008C5299"/>
    <w:rPr>
      <w:sz w:val="24"/>
    </w:rPr>
  </w:style>
  <w:style w:type="character" w:customStyle="1" w:styleId="Heading2Char">
    <w:name w:val="Heading 2 Char"/>
    <w:link w:val="Heading2"/>
    <w:uiPriority w:val="9"/>
    <w:rsid w:val="008C5299"/>
    <w:rPr>
      <w:sz w:val="24"/>
    </w:rPr>
  </w:style>
  <w:style w:type="character" w:customStyle="1" w:styleId="FooterChar">
    <w:name w:val="Footer Char"/>
    <w:link w:val="Footer"/>
    <w:rsid w:val="008C5299"/>
    <w:rPr>
      <w:sz w:val="24"/>
    </w:rPr>
  </w:style>
  <w:style w:type="paragraph" w:customStyle="1" w:styleId="font7">
    <w:name w:val="font7"/>
    <w:basedOn w:val="Normal"/>
    <w:rsid w:val="008C5299"/>
    <w:pPr>
      <w:spacing w:before="100" w:beforeAutospacing="1" w:after="100" w:afterAutospacing="1"/>
    </w:pPr>
    <w:rPr>
      <w:i/>
      <w:iCs/>
      <w:color w:val="000000"/>
      <w:sz w:val="20"/>
    </w:rPr>
  </w:style>
  <w:style w:type="character" w:customStyle="1" w:styleId="CommentTextChar">
    <w:name w:val="Comment Text Char"/>
    <w:basedOn w:val="DefaultParagraphFont"/>
    <w:link w:val="CommentText"/>
    <w:uiPriority w:val="99"/>
    <w:semiHidden/>
    <w:rsid w:val="008C5299"/>
  </w:style>
  <w:style w:type="character" w:customStyle="1" w:styleId="CommentSubjectChar">
    <w:name w:val="Comment Subject Char"/>
    <w:link w:val="CommentSubject"/>
    <w:uiPriority w:val="99"/>
    <w:semiHidden/>
    <w:rsid w:val="008C5299"/>
    <w:rPr>
      <w:b/>
      <w:bCs/>
    </w:rPr>
  </w:style>
  <w:style w:type="paragraph" w:styleId="Revision">
    <w:name w:val="Revision"/>
    <w:hidden/>
    <w:uiPriority w:val="99"/>
    <w:semiHidden/>
    <w:rsid w:val="008C5299"/>
    <w:rPr>
      <w:sz w:val="24"/>
    </w:rPr>
  </w:style>
  <w:style w:type="character" w:customStyle="1" w:styleId="BalloonTextChar">
    <w:name w:val="Balloon Text Char"/>
    <w:link w:val="BalloonText"/>
    <w:uiPriority w:val="99"/>
    <w:semiHidden/>
    <w:rsid w:val="008C5299"/>
    <w:rPr>
      <w:rFonts w:ascii="Tahoma" w:hAnsi="Tahoma" w:cs="Tahoma"/>
      <w:sz w:val="16"/>
      <w:szCs w:val="16"/>
    </w:rPr>
  </w:style>
  <w:style w:type="paragraph" w:styleId="ListParagraph">
    <w:name w:val="List Paragraph"/>
    <w:basedOn w:val="Normal"/>
    <w:uiPriority w:val="34"/>
    <w:qFormat/>
    <w:rsid w:val="008C5299"/>
    <w:pPr>
      <w:ind w:left="720"/>
      <w:contextualSpacing/>
    </w:pPr>
  </w:style>
  <w:style w:type="character" w:customStyle="1" w:styleId="Heading3Char">
    <w:name w:val="Heading 3 Char"/>
    <w:link w:val="Heading3"/>
    <w:rsid w:val="009D78D3"/>
    <w:rPr>
      <w:sz w:val="24"/>
      <w:u w:val="single"/>
    </w:rPr>
  </w:style>
  <w:style w:type="character" w:customStyle="1" w:styleId="Heading4Char">
    <w:name w:val="Heading 4 Char"/>
    <w:link w:val="Heading4"/>
    <w:rsid w:val="009D78D3"/>
    <w:rPr>
      <w:sz w:val="24"/>
    </w:rPr>
  </w:style>
  <w:style w:type="character" w:customStyle="1" w:styleId="Heading5Char">
    <w:name w:val="Heading 5 Char"/>
    <w:link w:val="Heading5"/>
    <w:rsid w:val="009D78D3"/>
    <w:rPr>
      <w:b/>
      <w:sz w:val="22"/>
    </w:rPr>
  </w:style>
  <w:style w:type="character" w:customStyle="1" w:styleId="Heading6Char">
    <w:name w:val="Heading 6 Char"/>
    <w:link w:val="Heading6"/>
    <w:rsid w:val="009D78D3"/>
    <w:rPr>
      <w:b/>
      <w:sz w:val="24"/>
    </w:rPr>
  </w:style>
  <w:style w:type="character" w:customStyle="1" w:styleId="Heading7Char">
    <w:name w:val="Heading 7 Char"/>
    <w:link w:val="Heading7"/>
    <w:rsid w:val="009D78D3"/>
    <w:rPr>
      <w:b/>
    </w:rPr>
  </w:style>
  <w:style w:type="character" w:customStyle="1" w:styleId="Heading8Char">
    <w:name w:val="Heading 8 Char"/>
    <w:link w:val="Heading8"/>
    <w:rsid w:val="009D78D3"/>
    <w:rPr>
      <w:i/>
      <w:iCs/>
      <w:sz w:val="24"/>
      <w:szCs w:val="24"/>
    </w:rPr>
  </w:style>
  <w:style w:type="character" w:customStyle="1" w:styleId="Heading9Char">
    <w:name w:val="Heading 9 Char"/>
    <w:link w:val="Heading9"/>
    <w:rsid w:val="009D78D3"/>
    <w:rPr>
      <w:rFonts w:ascii="Arial" w:hAnsi="Arial" w:cs="Arial"/>
      <w:sz w:val="22"/>
      <w:szCs w:val="22"/>
    </w:rPr>
  </w:style>
  <w:style w:type="character" w:customStyle="1" w:styleId="BodyTextChar">
    <w:name w:val="Body Text Char"/>
    <w:link w:val="BodyText"/>
    <w:rsid w:val="009D78D3"/>
    <w:rPr>
      <w:sz w:val="24"/>
    </w:rPr>
  </w:style>
  <w:style w:type="character" w:customStyle="1" w:styleId="BodyText2Char">
    <w:name w:val="Body Text 2 Char"/>
    <w:basedOn w:val="DefaultParagraphFont"/>
    <w:link w:val="BodyText2"/>
    <w:rsid w:val="009D78D3"/>
  </w:style>
  <w:style w:type="character" w:customStyle="1" w:styleId="HeaderChar">
    <w:name w:val="Header Char"/>
    <w:basedOn w:val="DefaultParagraphFont"/>
    <w:link w:val="Header"/>
    <w:rsid w:val="009D78D3"/>
  </w:style>
  <w:style w:type="character" w:customStyle="1" w:styleId="TitleChar">
    <w:name w:val="Title Char"/>
    <w:link w:val="Title"/>
    <w:rsid w:val="009D78D3"/>
    <w:rPr>
      <w:sz w:val="24"/>
      <w:u w:val="single"/>
    </w:rPr>
  </w:style>
  <w:style w:type="character" w:customStyle="1" w:styleId="BodyTextIndentChar">
    <w:name w:val="Body Text Indent Char"/>
    <w:link w:val="BodyTextIndent"/>
    <w:rsid w:val="009D78D3"/>
    <w:rPr>
      <w:sz w:val="24"/>
    </w:rPr>
  </w:style>
  <w:style w:type="character" w:customStyle="1" w:styleId="BodyTextIndent2Char">
    <w:name w:val="Body Text Indent 2 Char"/>
    <w:link w:val="BodyTextIndent2"/>
    <w:rsid w:val="009D78D3"/>
    <w:rPr>
      <w:snapToGrid w:val="0"/>
      <w:sz w:val="24"/>
    </w:rPr>
  </w:style>
  <w:style w:type="character" w:customStyle="1" w:styleId="FootnoteTextChar">
    <w:name w:val="Footnote Text Char"/>
    <w:basedOn w:val="DefaultParagraphFont"/>
    <w:link w:val="FootnoteText"/>
    <w:semiHidden/>
    <w:rsid w:val="009D78D3"/>
  </w:style>
  <w:style w:type="character" w:customStyle="1" w:styleId="BodyTextIndent3Char">
    <w:name w:val="Body Text Indent 3 Char"/>
    <w:link w:val="BodyTextIndent3"/>
    <w:rsid w:val="009D78D3"/>
    <w:rPr>
      <w:sz w:val="24"/>
      <w:szCs w:val="24"/>
    </w:rPr>
  </w:style>
  <w:style w:type="character" w:customStyle="1" w:styleId="BodyText3Char">
    <w:name w:val="Body Text 3 Char"/>
    <w:link w:val="BodyText3"/>
    <w:rsid w:val="009D78D3"/>
    <w:rPr>
      <w:color w:val="FF0000"/>
      <w:sz w:val="24"/>
      <w:szCs w:val="24"/>
    </w:rPr>
  </w:style>
  <w:style w:type="character" w:customStyle="1" w:styleId="DocumentMapChar">
    <w:name w:val="Document Map Char"/>
    <w:link w:val="DocumentMap"/>
    <w:semiHidden/>
    <w:rsid w:val="009D78D3"/>
    <w:rPr>
      <w:rFonts w:ascii="Tahoma" w:hAnsi="Tahoma" w:cs="Tahoma"/>
      <w:shd w:val="clear" w:color="auto" w:fill="000080"/>
    </w:rPr>
  </w:style>
  <w:style w:type="character" w:customStyle="1" w:styleId="smallblack1">
    <w:name w:val="smallblack1"/>
    <w:rsid w:val="009D78D3"/>
    <w:rPr>
      <w:rFonts w:ascii="Trebuchet MS" w:hAnsi="Trebuchet MS" w:hint="default"/>
      <w:strike w:val="0"/>
      <w:dstrike w:val="0"/>
      <w:color w:val="00000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14842">
      <w:bodyDiv w:val="1"/>
      <w:marLeft w:val="0"/>
      <w:marRight w:val="0"/>
      <w:marTop w:val="0"/>
      <w:marBottom w:val="0"/>
      <w:divBdr>
        <w:top w:val="none" w:sz="0" w:space="0" w:color="auto"/>
        <w:left w:val="none" w:sz="0" w:space="0" w:color="auto"/>
        <w:bottom w:val="none" w:sz="0" w:space="0" w:color="auto"/>
        <w:right w:val="none" w:sz="0" w:space="0" w:color="auto"/>
      </w:divBdr>
    </w:div>
    <w:div w:id="62532017">
      <w:bodyDiv w:val="1"/>
      <w:marLeft w:val="0"/>
      <w:marRight w:val="0"/>
      <w:marTop w:val="0"/>
      <w:marBottom w:val="0"/>
      <w:divBdr>
        <w:top w:val="none" w:sz="0" w:space="0" w:color="auto"/>
        <w:left w:val="none" w:sz="0" w:space="0" w:color="auto"/>
        <w:bottom w:val="none" w:sz="0" w:space="0" w:color="auto"/>
        <w:right w:val="none" w:sz="0" w:space="0" w:color="auto"/>
      </w:divBdr>
    </w:div>
    <w:div w:id="101266346">
      <w:bodyDiv w:val="1"/>
      <w:marLeft w:val="0"/>
      <w:marRight w:val="0"/>
      <w:marTop w:val="0"/>
      <w:marBottom w:val="0"/>
      <w:divBdr>
        <w:top w:val="none" w:sz="0" w:space="0" w:color="auto"/>
        <w:left w:val="none" w:sz="0" w:space="0" w:color="auto"/>
        <w:bottom w:val="none" w:sz="0" w:space="0" w:color="auto"/>
        <w:right w:val="none" w:sz="0" w:space="0" w:color="auto"/>
      </w:divBdr>
    </w:div>
    <w:div w:id="544293939">
      <w:bodyDiv w:val="1"/>
      <w:marLeft w:val="0"/>
      <w:marRight w:val="0"/>
      <w:marTop w:val="0"/>
      <w:marBottom w:val="0"/>
      <w:divBdr>
        <w:top w:val="none" w:sz="0" w:space="0" w:color="auto"/>
        <w:left w:val="none" w:sz="0" w:space="0" w:color="auto"/>
        <w:bottom w:val="none" w:sz="0" w:space="0" w:color="auto"/>
        <w:right w:val="none" w:sz="0" w:space="0" w:color="auto"/>
      </w:divBdr>
    </w:div>
    <w:div w:id="1057895256">
      <w:bodyDiv w:val="1"/>
      <w:marLeft w:val="0"/>
      <w:marRight w:val="0"/>
      <w:marTop w:val="0"/>
      <w:marBottom w:val="0"/>
      <w:divBdr>
        <w:top w:val="none" w:sz="0" w:space="0" w:color="auto"/>
        <w:left w:val="none" w:sz="0" w:space="0" w:color="auto"/>
        <w:bottom w:val="none" w:sz="0" w:space="0" w:color="auto"/>
        <w:right w:val="none" w:sz="0" w:space="0" w:color="auto"/>
      </w:divBdr>
    </w:div>
    <w:div w:id="1198545432">
      <w:bodyDiv w:val="1"/>
      <w:marLeft w:val="0"/>
      <w:marRight w:val="0"/>
      <w:marTop w:val="0"/>
      <w:marBottom w:val="0"/>
      <w:divBdr>
        <w:top w:val="none" w:sz="0" w:space="0" w:color="auto"/>
        <w:left w:val="none" w:sz="0" w:space="0" w:color="auto"/>
        <w:bottom w:val="none" w:sz="0" w:space="0" w:color="auto"/>
        <w:right w:val="none" w:sz="0" w:space="0" w:color="auto"/>
      </w:divBdr>
    </w:div>
    <w:div w:id="1717704548">
      <w:bodyDiv w:val="1"/>
      <w:marLeft w:val="123"/>
      <w:marRight w:val="123"/>
      <w:marTop w:val="123"/>
      <w:marBottom w:val="123"/>
      <w:divBdr>
        <w:top w:val="none" w:sz="0" w:space="0" w:color="auto"/>
        <w:left w:val="none" w:sz="0" w:space="0" w:color="auto"/>
        <w:bottom w:val="none" w:sz="0" w:space="0" w:color="auto"/>
        <w:right w:val="none" w:sz="0" w:space="0" w:color="auto"/>
      </w:divBdr>
      <w:divsChild>
        <w:div w:id="200290070">
          <w:marLeft w:val="0"/>
          <w:marRight w:val="0"/>
          <w:marTop w:val="0"/>
          <w:marBottom w:val="0"/>
          <w:divBdr>
            <w:top w:val="none" w:sz="0" w:space="0" w:color="auto"/>
            <w:left w:val="none" w:sz="0" w:space="0" w:color="auto"/>
            <w:bottom w:val="none" w:sz="0" w:space="0" w:color="auto"/>
            <w:right w:val="none" w:sz="0" w:space="0" w:color="auto"/>
          </w:divBdr>
        </w:div>
        <w:div w:id="362438515">
          <w:marLeft w:val="0"/>
          <w:marRight w:val="0"/>
          <w:marTop w:val="0"/>
          <w:marBottom w:val="0"/>
          <w:divBdr>
            <w:top w:val="none" w:sz="0" w:space="0" w:color="auto"/>
            <w:left w:val="none" w:sz="0" w:space="0" w:color="auto"/>
            <w:bottom w:val="none" w:sz="0" w:space="0" w:color="auto"/>
            <w:right w:val="none" w:sz="0" w:space="0" w:color="auto"/>
          </w:divBdr>
        </w:div>
        <w:div w:id="978262687">
          <w:marLeft w:val="0"/>
          <w:marRight w:val="0"/>
          <w:marTop w:val="0"/>
          <w:marBottom w:val="0"/>
          <w:divBdr>
            <w:top w:val="none" w:sz="0" w:space="0" w:color="auto"/>
            <w:left w:val="none" w:sz="0" w:space="0" w:color="auto"/>
            <w:bottom w:val="none" w:sz="0" w:space="0" w:color="auto"/>
            <w:right w:val="none" w:sz="0" w:space="0" w:color="auto"/>
          </w:divBdr>
        </w:div>
        <w:div w:id="1183861474">
          <w:marLeft w:val="0"/>
          <w:marRight w:val="0"/>
          <w:marTop w:val="0"/>
          <w:marBottom w:val="0"/>
          <w:divBdr>
            <w:top w:val="none" w:sz="0" w:space="0" w:color="auto"/>
            <w:left w:val="none" w:sz="0" w:space="0" w:color="auto"/>
            <w:bottom w:val="none" w:sz="0" w:space="0" w:color="auto"/>
            <w:right w:val="none" w:sz="0" w:space="0" w:color="auto"/>
          </w:divBdr>
        </w:div>
        <w:div w:id="1215507002">
          <w:marLeft w:val="0"/>
          <w:marRight w:val="0"/>
          <w:marTop w:val="0"/>
          <w:marBottom w:val="0"/>
          <w:divBdr>
            <w:top w:val="none" w:sz="0" w:space="0" w:color="auto"/>
            <w:left w:val="none" w:sz="0" w:space="0" w:color="auto"/>
            <w:bottom w:val="none" w:sz="0" w:space="0" w:color="auto"/>
            <w:right w:val="none" w:sz="0" w:space="0" w:color="auto"/>
          </w:divBdr>
        </w:div>
        <w:div w:id="1578518974">
          <w:marLeft w:val="0"/>
          <w:marRight w:val="0"/>
          <w:marTop w:val="0"/>
          <w:marBottom w:val="0"/>
          <w:divBdr>
            <w:top w:val="none" w:sz="0" w:space="0" w:color="auto"/>
            <w:left w:val="none" w:sz="0" w:space="0" w:color="auto"/>
            <w:bottom w:val="none" w:sz="0" w:space="0" w:color="auto"/>
            <w:right w:val="none" w:sz="0" w:space="0" w:color="auto"/>
          </w:divBdr>
        </w:div>
        <w:div w:id="2112703135">
          <w:marLeft w:val="0"/>
          <w:marRight w:val="0"/>
          <w:marTop w:val="0"/>
          <w:marBottom w:val="0"/>
          <w:divBdr>
            <w:top w:val="none" w:sz="0" w:space="0" w:color="auto"/>
            <w:left w:val="none" w:sz="0" w:space="0" w:color="auto"/>
            <w:bottom w:val="none" w:sz="0" w:space="0" w:color="auto"/>
            <w:right w:val="none" w:sz="0" w:space="0" w:color="auto"/>
          </w:divBdr>
        </w:div>
      </w:divsChild>
    </w:div>
    <w:div w:id="21004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info.health.mil/" TargetMode="External"/><Relationship Id="rId18" Type="http://schemas.openxmlformats.org/officeDocument/2006/relationships/hyperlink" Target="https://info.health.mi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info.health.mil/" TargetMode="External"/><Relationship Id="rId2" Type="http://schemas.openxmlformats.org/officeDocument/2006/relationships/customXml" Target="../customXml/item2.xml"/><Relationship Id="rId16" Type="http://schemas.openxmlformats.org/officeDocument/2006/relationships/hyperlink" Target="https://info.health.mil/" TargetMode="External"/><Relationship Id="rId20" Type="http://schemas.openxmlformats.org/officeDocument/2006/relationships/hyperlink" Target="https://info.health.mi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info.health.mil/"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info.health.mi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20https://info.health.mil/bus/brm/ubo/SitePages/MHSUBORat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AAE1625F16680459A5169663D093AE8" ma:contentTypeVersion="1" ma:contentTypeDescription="Create a new document." ma:contentTypeScope="" ma:versionID="9d8c443405e465f7884a72cc1056fb3a">
  <xsd:schema xmlns:xsd="http://www.w3.org/2001/XMLSchema" xmlns:xs="http://www.w3.org/2001/XMLSchema" xmlns:p="http://schemas.microsoft.com/office/2006/metadata/properties" xmlns:ns2="b0ff5be9-cbf5-46e7-8cd6-8deef78f4d58" xmlns:ns3="6000d430-56d7-4c6d-a317-e214f6ca3baa" targetNamespace="http://schemas.microsoft.com/office/2006/metadata/properties" ma:root="true" ma:fieldsID="cb508f5e9efafecaf15557be39f7274a" ns2:_="" ns3:_="">
    <xsd:import namespace="b0ff5be9-cbf5-46e7-8cd6-8deef78f4d58"/>
    <xsd:import namespace="6000d430-56d7-4c6d-a317-e214f6ca3baa"/>
    <xsd:element name="properties">
      <xsd:complexType>
        <xsd:sequence>
          <xsd:element name="documentManagement">
            <xsd:complexType>
              <xsd:all>
                <xsd:element ref="ns2:_dlc_DocId" minOccurs="0"/>
                <xsd:element ref="ns2:_dlc_DocIdUrl" minOccurs="0"/>
                <xsd:element ref="ns2:_dlc_DocIdPersistId"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f5be9-cbf5-46e7-8cd6-8deef78f4d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000d430-56d7-4c6d-a317-e214f6ca3baa" elementFormDefault="qualified">
    <xsd:import namespace="http://schemas.microsoft.com/office/2006/documentManagement/types"/>
    <xsd:import namespace="http://schemas.microsoft.com/office/infopath/2007/PartnerControls"/>
    <xsd:element name="Comments" ma:index="11" nillable="true" ma:displayName="Comments"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0ff5be9-cbf5-46e7-8cd6-8deef78f4d58">WD4D7D34NNFN-35-5266</_dlc_DocId>
    <_dlc_DocIdUrl xmlns="b0ff5be9-cbf5-46e7-8cd6-8deef78f4d58">
      <Url>https://onestop.altarum.org/sites/bas/MHS_PM/UBO/_layouts/DocIdRedir.aspx?ID=WD4D7D34NNFN-35-5266</Url>
      <Description>WD4D7D34NNFN-35-5266</Description>
    </_dlc_DocIdUrl>
    <Comments xmlns="6000d430-56d7-4c6d-a317-e214f6ca3baa">6/2: final QC_sk_OK: all corrections made as noted on the 6/1/16 @ 3:36 pm version (_sk_bg_tb).</Comment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AC397-D829-41D6-A5DD-BE4FE89304D4}">
  <ds:schemaRefs>
    <ds:schemaRef ds:uri="http://schemas.microsoft.com/sharepoint/events"/>
  </ds:schemaRefs>
</ds:datastoreItem>
</file>

<file path=customXml/itemProps2.xml><?xml version="1.0" encoding="utf-8"?>
<ds:datastoreItem xmlns:ds="http://schemas.openxmlformats.org/officeDocument/2006/customXml" ds:itemID="{FD6A048B-CFBC-47CE-B645-57838B11E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f5be9-cbf5-46e7-8cd6-8deef78f4d58"/>
    <ds:schemaRef ds:uri="6000d430-56d7-4c6d-a317-e214f6ca3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68F2C3-8D3E-43C9-B1DF-ED24527CE60E}">
  <ds:schemaRefs>
    <ds:schemaRef ds:uri="http://schemas.microsoft.com/sharepoint/v3/contenttype/forms"/>
  </ds:schemaRefs>
</ds:datastoreItem>
</file>

<file path=customXml/itemProps4.xml><?xml version="1.0" encoding="utf-8"?>
<ds:datastoreItem xmlns:ds="http://schemas.openxmlformats.org/officeDocument/2006/customXml" ds:itemID="{EFB67CB0-8298-4BF4-A761-E9F7117845C7}">
  <ds:schemaRefs>
    <ds:schemaRef ds:uri="http://schemas.microsoft.com/office/2006/metadata/properties"/>
    <ds:schemaRef ds:uri="http://schemas.microsoft.com/office/infopath/2007/PartnerControls"/>
    <ds:schemaRef ds:uri="b0ff5be9-cbf5-46e7-8cd6-8deef78f4d58"/>
    <ds:schemaRef ds:uri="6000d430-56d7-4c6d-a317-e214f6ca3baa"/>
  </ds:schemaRefs>
</ds:datastoreItem>
</file>

<file path=customXml/itemProps5.xml><?xml version="1.0" encoding="utf-8"?>
<ds:datastoreItem xmlns:ds="http://schemas.openxmlformats.org/officeDocument/2006/customXml" ds:itemID="{27B231D0-003E-453D-905B-9631FB0CD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3356</Words>
  <Characters>19135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MEMORANDUM FOR UNDER SECRETARY OF DEFENSE (COMPTROLLER)</vt:lpstr>
    </vt:vector>
  </TitlesOfParts>
  <Company>DoD - Health Affairs</Company>
  <LinksUpToDate>false</LinksUpToDate>
  <CharactersWithSpaces>22447</CharactersWithSpaces>
  <SharedDoc>false</SharedDoc>
  <HLinks>
    <vt:vector size="54" baseType="variant">
      <vt:variant>
        <vt:i4>6225970</vt:i4>
      </vt:variant>
      <vt:variant>
        <vt:i4>24</vt:i4>
      </vt:variant>
      <vt:variant>
        <vt:i4>0</vt:i4>
      </vt:variant>
      <vt:variant>
        <vt:i4>5</vt:i4>
      </vt:variant>
      <vt:variant>
        <vt:lpwstr>http://www.tricare.mil/ocfo/mcfs/ubo/mhs_rates/cs.cfm</vt:lpwstr>
      </vt:variant>
      <vt:variant>
        <vt:lpwstr/>
      </vt:variant>
      <vt:variant>
        <vt:i4>5505048</vt:i4>
      </vt:variant>
      <vt:variant>
        <vt:i4>21</vt:i4>
      </vt:variant>
      <vt:variant>
        <vt:i4>0</vt:i4>
      </vt:variant>
      <vt:variant>
        <vt:i4>5</vt:i4>
      </vt:variant>
      <vt:variant>
        <vt:lpwstr>http://www.dod.mil/comptroller/rates/</vt:lpwstr>
      </vt:variant>
      <vt:variant>
        <vt:lpwstr/>
      </vt:variant>
      <vt:variant>
        <vt:i4>7077941</vt:i4>
      </vt:variant>
      <vt:variant>
        <vt:i4>18</vt:i4>
      </vt:variant>
      <vt:variant>
        <vt:i4>0</vt:i4>
      </vt:variant>
      <vt:variant>
        <vt:i4>5</vt:i4>
      </vt:variant>
      <vt:variant>
        <vt:lpwstr>http://www.tricare.mil/ocfo/mcfs/ubo/mhs_rates/dme_dms.cfm</vt:lpwstr>
      </vt:variant>
      <vt:variant>
        <vt:lpwstr/>
      </vt:variant>
      <vt:variant>
        <vt:i4>3604566</vt:i4>
      </vt:variant>
      <vt:variant>
        <vt:i4>15</vt:i4>
      </vt:variant>
      <vt:variant>
        <vt:i4>0</vt:i4>
      </vt:variant>
      <vt:variant>
        <vt:i4>5</vt:i4>
      </vt:variant>
      <vt:variant>
        <vt:lpwstr>http://www.tricare.mil/ocfo/mcfs/ubo/mhs_rates/immunization.cfm</vt:lpwstr>
      </vt:variant>
      <vt:variant>
        <vt:lpwstr/>
      </vt:variant>
      <vt:variant>
        <vt:i4>5701692</vt:i4>
      </vt:variant>
      <vt:variant>
        <vt:i4>12</vt:i4>
      </vt:variant>
      <vt:variant>
        <vt:i4>0</vt:i4>
      </vt:variant>
      <vt:variant>
        <vt:i4>5</vt:i4>
      </vt:variant>
      <vt:variant>
        <vt:lpwstr>http://www.tricare.mil/ocfo/mcfs/ubo/mhs_rates/dental.cfm</vt:lpwstr>
      </vt:variant>
      <vt:variant>
        <vt:lpwstr/>
      </vt:variant>
      <vt:variant>
        <vt:i4>7995461</vt:i4>
      </vt:variant>
      <vt:variant>
        <vt:i4>9</vt:i4>
      </vt:variant>
      <vt:variant>
        <vt:i4>0</vt:i4>
      </vt:variant>
      <vt:variant>
        <vt:i4>5</vt:i4>
      </vt:variant>
      <vt:variant>
        <vt:lpwstr>http://www.tricare.mil/ocfo/mcfs/ubo/mhs_rates.cfm</vt:lpwstr>
      </vt:variant>
      <vt:variant>
        <vt:lpwstr/>
      </vt:variant>
      <vt:variant>
        <vt:i4>6029413</vt:i4>
      </vt:variant>
      <vt:variant>
        <vt:i4>6</vt:i4>
      </vt:variant>
      <vt:variant>
        <vt:i4>0</vt:i4>
      </vt:variant>
      <vt:variant>
        <vt:i4>5</vt:i4>
      </vt:variant>
      <vt:variant>
        <vt:lpwstr>http://tricare.osd.mil/rm/ubo_home.cfm</vt:lpwstr>
      </vt:variant>
      <vt:variant>
        <vt:lpwstr/>
      </vt:variant>
      <vt:variant>
        <vt:i4>7995461</vt:i4>
      </vt:variant>
      <vt:variant>
        <vt:i4>3</vt:i4>
      </vt:variant>
      <vt:variant>
        <vt:i4>0</vt:i4>
      </vt:variant>
      <vt:variant>
        <vt:i4>5</vt:i4>
      </vt:variant>
      <vt:variant>
        <vt:lpwstr>http://www.tricare.mil/ocfo/mcfs/ubo/mhs_rates.cfm</vt:lpwstr>
      </vt:variant>
      <vt:variant>
        <vt:lpwstr/>
      </vt:variant>
      <vt:variant>
        <vt:i4>7995461</vt:i4>
      </vt:variant>
      <vt:variant>
        <vt:i4>0</vt:i4>
      </vt:variant>
      <vt:variant>
        <vt:i4>0</vt:i4>
      </vt:variant>
      <vt:variant>
        <vt:i4>5</vt:i4>
      </vt:variant>
      <vt:variant>
        <vt:lpwstr>http://www.tricare.mil/ocfo/mcfs/ubo/mhs_rates.cfm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FOR UNDER SECRETARY OF DEFENSE (COMPTROLLER)</dc:title>
  <dc:creator>Tiffani.Brooks@altarum.org</dc:creator>
  <cp:lastModifiedBy>Meyle, Jessica, CTR, DHA</cp:lastModifiedBy>
  <cp:revision>2</cp:revision>
  <cp:lastPrinted>2016-02-16T21:38:00Z</cp:lastPrinted>
  <dcterms:created xsi:type="dcterms:W3CDTF">2017-01-09T18:53:00Z</dcterms:created>
  <dcterms:modified xsi:type="dcterms:W3CDTF">2017-01-09T18:53:00Z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c8fc3590-5735-40e4-993d-b75595e9914b</vt:lpwstr>
  </property>
  <property fmtid="{D5CDD505-2E9C-101B-9397-08002B2CF9AE}" pid="3" name="ContentTypeId">
    <vt:lpwstr>0x0101008AAE1625F16680459A5169663D093AE8</vt:lpwstr>
  </property>
</Properties>
</file>