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3D" w:rsidRPr="00A95712" w:rsidRDefault="00C45D3D" w:rsidP="00C45D3D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93368C" w:rsidRPr="00BB7E4D" w:rsidRDefault="0093368C" w:rsidP="0093368C">
      <w:pPr>
        <w:spacing w:after="0" w:line="240" w:lineRule="auto"/>
        <w:jc w:val="both"/>
        <w:rPr>
          <w:rFonts w:ascii="Times New Roman" w:hAnsi="Times New Roman"/>
        </w:rPr>
      </w:pPr>
      <w:r w:rsidRPr="00BB7E4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POST-TEST INSTRUCTIONS</w:t>
      </w:r>
      <w:r w:rsidRPr="00BB7E4D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BB7E4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B7E4D">
        <w:rPr>
          <w:rFonts w:ascii="Times New Roman" w:hAnsi="Times New Roman"/>
        </w:rPr>
        <w:t xml:space="preserve">View the recorded webinar located at: </w:t>
      </w:r>
      <w:r w:rsidRPr="001901CF">
        <w:rPr>
          <w:rStyle w:val="Hyperlink"/>
          <w:rFonts w:ascii="Times New Roman" w:hAnsi="Times New Roman"/>
          <w:color w:val="auto"/>
        </w:rPr>
        <w:t>http://health.mil/Military-Health-Topics/Business-Support/Uniform-Business-Office/The-UBO-Learning-Center/Archived-Webinars</w:t>
      </w:r>
      <w:r w:rsidRPr="00BB7E4D">
        <w:rPr>
          <w:rFonts w:ascii="Times New Roman" w:hAnsi="Times New Roman"/>
        </w:rPr>
        <w:t xml:space="preserve"> and complete the 10 questions below. </w:t>
      </w:r>
    </w:p>
    <w:p w:rsidR="0093368C" w:rsidRPr="00BB7E4D" w:rsidRDefault="0093368C" w:rsidP="0093368C">
      <w:pPr>
        <w:spacing w:after="0" w:line="240" w:lineRule="auto"/>
        <w:jc w:val="both"/>
        <w:rPr>
          <w:rFonts w:ascii="Times New Roman" w:hAnsi="Times New Roman"/>
        </w:rPr>
      </w:pPr>
    </w:p>
    <w:p w:rsidR="0093368C" w:rsidRPr="00BB7E4D" w:rsidRDefault="0093368C" w:rsidP="0093368C">
      <w:pPr>
        <w:spacing w:after="0" w:line="240" w:lineRule="auto"/>
        <w:jc w:val="both"/>
        <w:rPr>
          <w:rFonts w:ascii="Times New Roman" w:hAnsi="Times New Roman"/>
        </w:rPr>
      </w:pPr>
      <w:r w:rsidRPr="00BB7E4D">
        <w:rPr>
          <w:rFonts w:ascii="Times New Roman" w:hAnsi="Times New Roman"/>
        </w:rPr>
        <w:t xml:space="preserve">Submit your answers via e-mail to </w:t>
      </w:r>
      <w:hyperlink r:id="rId12">
        <w:r w:rsidRPr="00BB7E4D">
          <w:rPr>
            <w:rStyle w:val="Hyperlink"/>
            <w:rFonts w:ascii="Times New Roman" w:hAnsi="Times New Roman"/>
            <w:color w:val="auto"/>
          </w:rPr>
          <w:t>UBO.LearningCenter@federaladvisory.com</w:t>
        </w:r>
      </w:hyperlink>
      <w:r w:rsidRPr="00BB7E4D">
        <w:rPr>
          <w:rFonts w:ascii="Times New Roman" w:hAnsi="Times New Roman"/>
        </w:rPr>
        <w:t xml:space="preserve"> with “Answers, Post-Test—</w:t>
      </w:r>
      <w:r w:rsidRPr="00BB7E4D">
        <w:rPr>
          <w:rFonts w:ascii="Times New Roman" w:eastAsia="Times New Roman" w:hAnsi="Times New Roman"/>
          <w:b/>
          <w:bCs/>
        </w:rPr>
        <w:t xml:space="preserve"> ABACUS –</w:t>
      </w:r>
      <w:r>
        <w:rPr>
          <w:rFonts w:ascii="Times New Roman" w:eastAsia="Times New Roman" w:hAnsi="Times New Roman"/>
          <w:b/>
          <w:bCs/>
        </w:rPr>
        <w:t xml:space="preserve"> Electronic Billing</w:t>
      </w:r>
      <w:r w:rsidRPr="00BB7E4D">
        <w:rPr>
          <w:rFonts w:ascii="Times New Roman" w:eastAsia="Times New Roman" w:hAnsi="Times New Roman"/>
          <w:b/>
          <w:bCs/>
        </w:rPr>
        <w:t xml:space="preserve">" </w:t>
      </w:r>
      <w:r w:rsidRPr="00BB7E4D">
        <w:rPr>
          <w:rFonts w:ascii="Times New Roman" w:hAnsi="Times New Roman"/>
        </w:rPr>
        <w:t xml:space="preserve">in the subject line (a read receipt for your records is recommended). </w:t>
      </w:r>
    </w:p>
    <w:p w:rsidR="0093368C" w:rsidRPr="00BB7E4D" w:rsidRDefault="0093368C" w:rsidP="0093368C">
      <w:pPr>
        <w:spacing w:after="0" w:line="240" w:lineRule="auto"/>
        <w:jc w:val="both"/>
        <w:rPr>
          <w:rFonts w:ascii="Times New Roman" w:hAnsi="Times New Roman"/>
        </w:rPr>
      </w:pPr>
    </w:p>
    <w:p w:rsidR="00251F6E" w:rsidRPr="001901CF" w:rsidRDefault="0093368C" w:rsidP="001901CF">
      <w:pPr>
        <w:spacing w:after="0" w:line="240" w:lineRule="auto"/>
        <w:jc w:val="both"/>
        <w:rPr>
          <w:rFonts w:ascii="Times New Roman" w:hAnsi="Times New Roman"/>
        </w:rPr>
      </w:pPr>
      <w:r w:rsidRPr="00BB7E4D">
        <w:rPr>
          <w:rFonts w:ascii="Times New Roman" w:hAnsi="Times New Roman"/>
        </w:rPr>
        <w:t>Results may take up to five business days. If you have any questions, please submit them via e-mail to UBO.LearningCenter@federaladvisory.com.</w:t>
      </w:r>
      <w:r w:rsidRPr="00BB7E4D">
        <w:rPr>
          <w:rFonts w:ascii="Times New Roman" w:hAnsi="Times New Roman"/>
          <w:sz w:val="24"/>
          <w:szCs w:val="24"/>
        </w:rPr>
        <w:t xml:space="preserve"> </w:t>
      </w:r>
      <w:r w:rsidRPr="00BB7E4D">
        <w:rPr>
          <w:rFonts w:ascii="Times New Roman" w:hAnsi="Times New Roman"/>
          <w:b/>
          <w:bCs/>
        </w:rPr>
        <w:t>NOTE:</w:t>
      </w:r>
      <w:r w:rsidRPr="00BB7E4D">
        <w:rPr>
          <w:rFonts w:ascii="Times New Roman" w:hAnsi="Times New Roman"/>
        </w:rPr>
        <w:t xml:space="preserve"> You must have at least 70% of the questions answered correctly, in order to receive a Certificate of Approval with Index Number (via e-mail). Individuals receiving a score of 69% or lower will be notified via e-mail and may resubmit the Post-Test, after reviewi</w:t>
      </w:r>
      <w:r w:rsidR="001901CF">
        <w:rPr>
          <w:rFonts w:ascii="Times New Roman" w:hAnsi="Times New Roman"/>
        </w:rPr>
        <w:t>ng the webinar, for processing.</w:t>
      </w:r>
    </w:p>
    <w:p w:rsidR="005751C8" w:rsidRDefault="005751C8" w:rsidP="005751C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C19FA" w:rsidRPr="00941764" w:rsidRDefault="00941764" w:rsidP="00941764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5751C8">
        <w:rPr>
          <w:rFonts w:ascii="Arial" w:hAnsi="Arial" w:cs="Arial"/>
          <w:sz w:val="28"/>
          <w:szCs w:val="28"/>
        </w:rPr>
        <w:t>he purpose of an Explanation of Benefit</w:t>
      </w:r>
      <w:r>
        <w:rPr>
          <w:rFonts w:ascii="Arial" w:hAnsi="Arial" w:cs="Arial"/>
          <w:sz w:val="28"/>
          <w:szCs w:val="28"/>
        </w:rPr>
        <w:t>s (EOB) is to provide detailed ___________ information relative to a specific claim.</w:t>
      </w:r>
    </w:p>
    <w:p w:rsidR="00CC19FA" w:rsidRDefault="00CC19FA" w:rsidP="00E22E63">
      <w:pPr>
        <w:spacing w:after="0" w:line="240" w:lineRule="auto"/>
        <w:ind w:left="720"/>
        <w:rPr>
          <w:rFonts w:ascii="Arial" w:hAnsi="Arial" w:cs="Arial"/>
          <w:b/>
          <w:sz w:val="28"/>
          <w:szCs w:val="28"/>
        </w:rPr>
      </w:pPr>
    </w:p>
    <w:p w:rsidR="00CC19FA" w:rsidRDefault="00CC19FA" w:rsidP="005751C8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three reasons why a payer may deny an MTF’s claim for reimbursement for care provided to the payer’s beneficiary: ___________, ___________, and ____________.</w:t>
      </w:r>
    </w:p>
    <w:p w:rsidR="00A5678E" w:rsidRDefault="00A5678E" w:rsidP="00A5678E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A5678E" w:rsidRDefault="00A5678E" w:rsidP="005751C8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Title 32, Code of Federal Regulations, Part 220 implements 10 U.S.C. 1095 and specifies which of the following?</w:t>
      </w:r>
    </w:p>
    <w:p w:rsidR="00A5678E" w:rsidRDefault="00A5678E" w:rsidP="00A5678E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:rsidR="00A5678E" w:rsidRDefault="00A5678E" w:rsidP="00A5678E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Rights and obligations of beneficiaries</w:t>
      </w:r>
    </w:p>
    <w:p w:rsidR="00A5678E" w:rsidRDefault="00A5678E" w:rsidP="00A5678E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Applicable charges</w:t>
      </w:r>
    </w:p>
    <w:p w:rsidR="00A5678E" w:rsidRDefault="00A5678E" w:rsidP="00A5678E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Certain payers excluded from Third-Party Collections Program</w:t>
      </w:r>
    </w:p>
    <w:p w:rsidR="00A5678E" w:rsidRDefault="00A5678E" w:rsidP="00A5678E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Special rules for Medicare supplemental plans, automobile insurance, and workers’ compensation</w:t>
      </w:r>
    </w:p>
    <w:p w:rsidR="00A5678E" w:rsidRDefault="00A5678E" w:rsidP="00A5678E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of the above</w:t>
      </w:r>
    </w:p>
    <w:p w:rsidR="00A5678E" w:rsidRDefault="00A5678E" w:rsidP="00A5678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5678E" w:rsidRDefault="00A5678E" w:rsidP="005751C8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True or False: The health care industry has one universal definition for what constitutes a claim denial?</w:t>
      </w:r>
    </w:p>
    <w:p w:rsidR="00A5678E" w:rsidRDefault="00A5678E" w:rsidP="00A5678E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A5678E" w:rsidRDefault="005751C8" w:rsidP="005751C8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 three challenges presented by denial reason codes: 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>___________, ____________, and ______________.</w:t>
      </w:r>
    </w:p>
    <w:p w:rsidR="005751C8" w:rsidRDefault="005751C8" w:rsidP="005751C8">
      <w:pPr>
        <w:pStyle w:val="ListParagraph"/>
        <w:rPr>
          <w:rFonts w:ascii="Arial" w:hAnsi="Arial" w:cs="Arial"/>
          <w:sz w:val="28"/>
          <w:szCs w:val="28"/>
        </w:rPr>
      </w:pPr>
    </w:p>
    <w:p w:rsidR="005751C8" w:rsidRDefault="005751C8" w:rsidP="005751C8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With whom should you ask to speak if the payer representative is not helpful? ______________</w:t>
      </w:r>
    </w:p>
    <w:p w:rsidR="005751C8" w:rsidRDefault="005751C8" w:rsidP="005751C8">
      <w:pPr>
        <w:pStyle w:val="ListParagraph"/>
        <w:rPr>
          <w:rFonts w:ascii="Arial" w:hAnsi="Arial" w:cs="Arial"/>
          <w:sz w:val="28"/>
          <w:szCs w:val="28"/>
        </w:rPr>
      </w:pPr>
    </w:p>
    <w:p w:rsidR="007869CD" w:rsidRDefault="009B0FED" w:rsidP="009B0FED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___________ tool, within the Accounts Management table, allows users to track and reconcile accounts.</w:t>
      </w:r>
    </w:p>
    <w:p w:rsidR="009B0FED" w:rsidRPr="009B0FED" w:rsidRDefault="009B0FED" w:rsidP="009B0FE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69CD" w:rsidRPr="00941764" w:rsidRDefault="009B0FED" w:rsidP="00941764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>__________ tab allows users to generate templates</w:t>
      </w:r>
      <w:r w:rsidR="00941764">
        <w:rPr>
          <w:rFonts w:ascii="Arial" w:hAnsi="Arial" w:cs="Arial"/>
          <w:sz w:val="28"/>
          <w:szCs w:val="28"/>
        </w:rPr>
        <w:t>.</w:t>
      </w:r>
    </w:p>
    <w:p w:rsidR="007869CD" w:rsidRDefault="007869CD" w:rsidP="007869C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85847" w:rsidRPr="00050DAF" w:rsidRDefault="009B0FED" w:rsidP="00050DAF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the Account Information section of the Recovery screen, denials can be grouped </w:t>
      </w:r>
      <w:proofErr w:type="gramStart"/>
      <w:r>
        <w:rPr>
          <w:rFonts w:ascii="Arial" w:hAnsi="Arial" w:cs="Arial"/>
          <w:sz w:val="28"/>
          <w:szCs w:val="28"/>
        </w:rPr>
        <w:t xml:space="preserve">into </w:t>
      </w:r>
      <w:r w:rsidR="00941764">
        <w:rPr>
          <w:rFonts w:ascii="Arial" w:hAnsi="Arial" w:cs="Arial"/>
          <w:sz w:val="28"/>
          <w:szCs w:val="28"/>
        </w:rPr>
        <w:t xml:space="preserve"> _</w:t>
      </w:r>
      <w:proofErr w:type="gramEnd"/>
      <w:r w:rsidR="00941764">
        <w:rPr>
          <w:rFonts w:ascii="Arial" w:hAnsi="Arial" w:cs="Arial"/>
          <w:sz w:val="28"/>
          <w:szCs w:val="28"/>
        </w:rPr>
        <w:t>________, ___________, and ____________.</w:t>
      </w:r>
    </w:p>
    <w:p w:rsidR="001B174A" w:rsidRDefault="001B174A" w:rsidP="001B174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B174A" w:rsidRDefault="001B174A" w:rsidP="00251F6E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Which of the following is not a question you should ask when speaking with a </w:t>
      </w:r>
      <w:proofErr w:type="spellStart"/>
      <w:r>
        <w:rPr>
          <w:rFonts w:ascii="Arial" w:hAnsi="Arial" w:cs="Arial"/>
          <w:sz w:val="28"/>
          <w:szCs w:val="28"/>
        </w:rPr>
        <w:t>payer</w:t>
      </w:r>
      <w:proofErr w:type="spellEnd"/>
      <w:r>
        <w:rPr>
          <w:rFonts w:ascii="Arial" w:hAnsi="Arial" w:cs="Arial"/>
          <w:sz w:val="28"/>
          <w:szCs w:val="28"/>
        </w:rPr>
        <w:t xml:space="preserve"> representative?</w:t>
      </w:r>
    </w:p>
    <w:p w:rsidR="001B174A" w:rsidRDefault="001B174A" w:rsidP="001B174A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1B174A" w:rsidRDefault="001B174A" w:rsidP="001B174A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data was missing or inaccurate on the claim?</w:t>
      </w:r>
    </w:p>
    <w:p w:rsidR="001B174A" w:rsidRDefault="001B174A" w:rsidP="001B174A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long do I have to resubmit the claim?</w:t>
      </w:r>
    </w:p>
    <w:p w:rsidR="00163A88" w:rsidRDefault="001B174A" w:rsidP="00163A88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don’t you know what you’re doing?</w:t>
      </w:r>
    </w:p>
    <w:p w:rsidR="00163A88" w:rsidRPr="00163A88" w:rsidRDefault="00163A88" w:rsidP="00163A88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does the additional information need to be sent?</w:t>
      </w:r>
    </w:p>
    <w:p w:rsidR="00C45D3D" w:rsidRPr="002266D2" w:rsidRDefault="00C45D3D" w:rsidP="001901CF">
      <w:pPr>
        <w:spacing w:after="0" w:line="240" w:lineRule="auto"/>
        <w:ind w:left="180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45D3D" w:rsidRPr="002266D2" w:rsidSect="00C45D3D">
      <w:headerReference w:type="default" r:id="rId13"/>
      <w:footerReference w:type="default" r:id="rId14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496" w:rsidRDefault="00932496" w:rsidP="00C45D3D">
      <w:pPr>
        <w:spacing w:after="0" w:line="240" w:lineRule="auto"/>
      </w:pPr>
      <w:r>
        <w:separator/>
      </w:r>
    </w:p>
  </w:endnote>
  <w:endnote w:type="continuationSeparator" w:id="0">
    <w:p w:rsidR="00932496" w:rsidRDefault="00932496" w:rsidP="00C4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2EA" w:rsidRDefault="00D562EA" w:rsidP="00C45D3D">
    <w:pP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901CF">
      <w:rPr>
        <w:noProof/>
      </w:rPr>
      <w:t>2</w:t>
    </w:r>
    <w:r>
      <w:fldChar w:fldCharType="end"/>
    </w:r>
    <w:r>
      <w:t xml:space="preserve"> of </w:t>
    </w:r>
    <w:r w:rsidR="00932496">
      <w:rPr>
        <w:noProof/>
      </w:rPr>
      <w:fldChar w:fldCharType="begin"/>
    </w:r>
    <w:r w:rsidR="00932496">
      <w:rPr>
        <w:noProof/>
      </w:rPr>
      <w:instrText xml:space="preserve"> NUMPAGES  </w:instrText>
    </w:r>
    <w:r w:rsidR="00932496">
      <w:rPr>
        <w:noProof/>
      </w:rPr>
      <w:fldChar w:fldCharType="separate"/>
    </w:r>
    <w:r w:rsidR="001901CF">
      <w:rPr>
        <w:noProof/>
      </w:rPr>
      <w:t>2</w:t>
    </w:r>
    <w:r w:rsidR="00932496">
      <w:rPr>
        <w:noProof/>
      </w:rPr>
      <w:fldChar w:fldCharType="end"/>
    </w:r>
  </w:p>
  <w:p w:rsidR="00D562EA" w:rsidRDefault="00D56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496" w:rsidRDefault="00932496" w:rsidP="00C45D3D">
      <w:pPr>
        <w:spacing w:after="0" w:line="240" w:lineRule="auto"/>
      </w:pPr>
      <w:r>
        <w:separator/>
      </w:r>
    </w:p>
  </w:footnote>
  <w:footnote w:type="continuationSeparator" w:id="0">
    <w:p w:rsidR="00932496" w:rsidRDefault="00932496" w:rsidP="00C4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C8" w:rsidRPr="002266D2" w:rsidRDefault="0097201F" w:rsidP="00AA2046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>
      <w:rPr>
        <w:noProof/>
      </w:rPr>
      <w:drawing>
        <wp:inline distT="0" distB="0" distL="0" distR="0">
          <wp:extent cx="777240" cy="888365"/>
          <wp:effectExtent l="0" t="0" r="3810" b="6985"/>
          <wp:docPr id="2" name="Picture 2" descr="UBO-logo-FINAL_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O-logo-FINAL_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62EA" w:rsidRPr="00A95712">
      <w:rPr>
        <w:rFonts w:ascii="Arial" w:eastAsia="Times New Roman" w:hAnsi="Arial" w:cs="Arial"/>
        <w:b/>
        <w:sz w:val="24"/>
        <w:szCs w:val="24"/>
      </w:rPr>
      <w:t xml:space="preserve">POST-TEST for </w:t>
    </w:r>
    <w:r w:rsidR="00A237A4">
      <w:rPr>
        <w:rFonts w:ascii="Arial" w:eastAsia="Times New Roman" w:hAnsi="Arial" w:cs="Arial"/>
        <w:b/>
        <w:sz w:val="24"/>
        <w:szCs w:val="24"/>
      </w:rPr>
      <w:t>DHA</w:t>
    </w:r>
    <w:r w:rsidR="00D562EA" w:rsidRPr="00A95712">
      <w:rPr>
        <w:rFonts w:ascii="Arial" w:eastAsia="Times New Roman" w:hAnsi="Arial" w:cs="Arial"/>
        <w:b/>
        <w:sz w:val="24"/>
        <w:szCs w:val="24"/>
      </w:rPr>
      <w:t xml:space="preserve"> UBO Webinar:</w:t>
    </w:r>
  </w:p>
  <w:p w:rsidR="00AC7E31" w:rsidRPr="00251F6E" w:rsidRDefault="009B0FED" w:rsidP="00AA2046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  <w:r>
      <w:rPr>
        <w:rFonts w:ascii="Arial" w:eastAsia="Times New Roman" w:hAnsi="Arial" w:cs="Arial"/>
        <w:i/>
        <w:sz w:val="24"/>
        <w:szCs w:val="24"/>
      </w:rPr>
      <w:t xml:space="preserve">Denials </w:t>
    </w:r>
    <w:r w:rsidR="00CC19FA" w:rsidRPr="00251F6E">
      <w:rPr>
        <w:rFonts w:ascii="Arial" w:eastAsia="Times New Roman" w:hAnsi="Arial" w:cs="Arial"/>
        <w:i/>
        <w:sz w:val="24"/>
        <w:szCs w:val="24"/>
      </w:rPr>
      <w:t>Managem</w:t>
    </w:r>
    <w:r>
      <w:rPr>
        <w:rFonts w:ascii="Arial" w:eastAsia="Times New Roman" w:hAnsi="Arial" w:cs="Arial"/>
        <w:i/>
        <w:sz w:val="24"/>
        <w:szCs w:val="24"/>
      </w:rPr>
      <w:t>ent and ABACUS Capabilities</w:t>
    </w:r>
  </w:p>
  <w:p w:rsidR="00530C47" w:rsidRDefault="0093368C" w:rsidP="00530C47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  <w:r>
      <w:rPr>
        <w:rFonts w:ascii="Arial" w:eastAsia="Times New Roman" w:hAnsi="Arial" w:cs="Arial"/>
        <w:i/>
        <w:sz w:val="24"/>
        <w:szCs w:val="24"/>
      </w:rPr>
      <w:t>20</w:t>
    </w:r>
    <w:r w:rsidR="009B0FED">
      <w:rPr>
        <w:rFonts w:ascii="Arial" w:eastAsia="Times New Roman" w:hAnsi="Arial" w:cs="Arial"/>
        <w:i/>
        <w:sz w:val="24"/>
        <w:szCs w:val="24"/>
      </w:rPr>
      <w:t xml:space="preserve"> and </w:t>
    </w:r>
    <w:r>
      <w:rPr>
        <w:rFonts w:ascii="Arial" w:eastAsia="Times New Roman" w:hAnsi="Arial" w:cs="Arial"/>
        <w:i/>
        <w:sz w:val="24"/>
        <w:szCs w:val="24"/>
      </w:rPr>
      <w:t>22</w:t>
    </w:r>
    <w:r w:rsidR="009B0FED">
      <w:rPr>
        <w:rFonts w:ascii="Arial" w:eastAsia="Times New Roman" w:hAnsi="Arial" w:cs="Arial"/>
        <w:i/>
        <w:sz w:val="24"/>
        <w:szCs w:val="24"/>
      </w:rPr>
      <w:t xml:space="preserve"> </w:t>
    </w:r>
    <w:r>
      <w:rPr>
        <w:rFonts w:ascii="Arial" w:eastAsia="Times New Roman" w:hAnsi="Arial" w:cs="Arial"/>
        <w:i/>
        <w:sz w:val="24"/>
        <w:szCs w:val="24"/>
      </w:rPr>
      <w:t>February</w:t>
    </w:r>
    <w:r w:rsidR="009B0FED">
      <w:rPr>
        <w:rFonts w:ascii="Arial" w:eastAsia="Times New Roman" w:hAnsi="Arial" w:cs="Arial"/>
        <w:i/>
        <w:sz w:val="24"/>
        <w:szCs w:val="24"/>
      </w:rPr>
      <w:t xml:space="preserve"> 201</w:t>
    </w:r>
    <w:r>
      <w:rPr>
        <w:rFonts w:ascii="Arial" w:eastAsia="Times New Roman" w:hAnsi="Arial" w:cs="Arial"/>
        <w:i/>
        <w:sz w:val="24"/>
        <w:szCs w:val="24"/>
      </w:rPr>
      <w:t>8</w:t>
    </w:r>
  </w:p>
  <w:p w:rsidR="00530C47" w:rsidRPr="00530C47" w:rsidRDefault="00530C47" w:rsidP="00530C47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A26"/>
    <w:multiLevelType w:val="hybridMultilevel"/>
    <w:tmpl w:val="ED5C8F3A"/>
    <w:lvl w:ilvl="0" w:tplc="2F9CF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8CC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65216">
      <w:start w:val="139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E3D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AD6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C54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EF9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A60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2FB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A6345B"/>
    <w:multiLevelType w:val="hybridMultilevel"/>
    <w:tmpl w:val="3B024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722F"/>
    <w:multiLevelType w:val="hybridMultilevel"/>
    <w:tmpl w:val="C8248708"/>
    <w:lvl w:ilvl="0" w:tplc="C9E888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583A35"/>
    <w:multiLevelType w:val="hybridMultilevel"/>
    <w:tmpl w:val="C234D168"/>
    <w:lvl w:ilvl="0" w:tplc="805E0F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C676F1"/>
    <w:multiLevelType w:val="hybridMultilevel"/>
    <w:tmpl w:val="2B2A6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AF7A8D"/>
    <w:multiLevelType w:val="hybridMultilevel"/>
    <w:tmpl w:val="ECA2BA4E"/>
    <w:lvl w:ilvl="0" w:tplc="FE3A98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6E58CD"/>
    <w:multiLevelType w:val="hybridMultilevel"/>
    <w:tmpl w:val="D646F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7E56DB"/>
    <w:multiLevelType w:val="hybridMultilevel"/>
    <w:tmpl w:val="0A00ED08"/>
    <w:lvl w:ilvl="0" w:tplc="C5585FA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97B50"/>
    <w:multiLevelType w:val="hybridMultilevel"/>
    <w:tmpl w:val="F75E99DC"/>
    <w:lvl w:ilvl="0" w:tplc="4EA463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B834EC"/>
    <w:multiLevelType w:val="hybridMultilevel"/>
    <w:tmpl w:val="02A85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A3556"/>
    <w:multiLevelType w:val="hybridMultilevel"/>
    <w:tmpl w:val="D9067A74"/>
    <w:lvl w:ilvl="0" w:tplc="2B629E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657D09"/>
    <w:multiLevelType w:val="hybridMultilevel"/>
    <w:tmpl w:val="DF00B9CA"/>
    <w:lvl w:ilvl="0" w:tplc="A60E00B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214345"/>
    <w:multiLevelType w:val="hybridMultilevel"/>
    <w:tmpl w:val="981CE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2AF0"/>
    <w:multiLevelType w:val="hybridMultilevel"/>
    <w:tmpl w:val="3892C29A"/>
    <w:lvl w:ilvl="0" w:tplc="DFC29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BB69D3"/>
    <w:multiLevelType w:val="hybridMultilevel"/>
    <w:tmpl w:val="45C4E7EA"/>
    <w:lvl w:ilvl="0" w:tplc="F6829B3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3A0D4C2D"/>
    <w:multiLevelType w:val="hybridMultilevel"/>
    <w:tmpl w:val="5FEA1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06E4C"/>
    <w:multiLevelType w:val="hybridMultilevel"/>
    <w:tmpl w:val="CA944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C7FD4"/>
    <w:multiLevelType w:val="hybridMultilevel"/>
    <w:tmpl w:val="85F0BCA6"/>
    <w:lvl w:ilvl="0" w:tplc="9E9401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F2C3ABE"/>
    <w:multiLevelType w:val="hybridMultilevel"/>
    <w:tmpl w:val="009A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80854"/>
    <w:multiLevelType w:val="hybridMultilevel"/>
    <w:tmpl w:val="37E843A4"/>
    <w:lvl w:ilvl="0" w:tplc="1C5679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4E3AF4"/>
    <w:multiLevelType w:val="hybridMultilevel"/>
    <w:tmpl w:val="E51CDE5C"/>
    <w:lvl w:ilvl="0" w:tplc="0E82E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CD53D7"/>
    <w:multiLevelType w:val="hybridMultilevel"/>
    <w:tmpl w:val="45E4928C"/>
    <w:lvl w:ilvl="0" w:tplc="2B629E8A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2" w15:restartNumberingAfterBreak="0">
    <w:nsid w:val="4749700C"/>
    <w:multiLevelType w:val="hybridMultilevel"/>
    <w:tmpl w:val="A36E3898"/>
    <w:lvl w:ilvl="0" w:tplc="9216C4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413D1"/>
    <w:multiLevelType w:val="hybridMultilevel"/>
    <w:tmpl w:val="E4A63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FB2063"/>
    <w:multiLevelType w:val="hybridMultilevel"/>
    <w:tmpl w:val="76EA5AC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0C6C5D"/>
    <w:multiLevelType w:val="hybridMultilevel"/>
    <w:tmpl w:val="8B501BC6"/>
    <w:lvl w:ilvl="0" w:tplc="A6AA757C">
      <w:start w:val="1"/>
      <w:numFmt w:val="lowerLetter"/>
      <w:lvlText w:val="%1."/>
      <w:lvlJc w:val="left"/>
      <w:pPr>
        <w:ind w:left="71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61204AC5"/>
    <w:multiLevelType w:val="hybridMultilevel"/>
    <w:tmpl w:val="9E4E98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A5859"/>
    <w:multiLevelType w:val="hybridMultilevel"/>
    <w:tmpl w:val="5D24AE7A"/>
    <w:lvl w:ilvl="0" w:tplc="B81CB20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CA41DF"/>
    <w:multiLevelType w:val="hybridMultilevel"/>
    <w:tmpl w:val="A0707E36"/>
    <w:lvl w:ilvl="0" w:tplc="28B64C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8836A3"/>
    <w:multiLevelType w:val="hybridMultilevel"/>
    <w:tmpl w:val="2E78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05563"/>
    <w:multiLevelType w:val="hybridMultilevel"/>
    <w:tmpl w:val="682CD8A6"/>
    <w:lvl w:ilvl="0" w:tplc="49EEBC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18"/>
  </w:num>
  <w:num w:numId="5">
    <w:abstractNumId w:val="24"/>
  </w:num>
  <w:num w:numId="6">
    <w:abstractNumId w:val="0"/>
  </w:num>
  <w:num w:numId="7">
    <w:abstractNumId w:val="15"/>
  </w:num>
  <w:num w:numId="8">
    <w:abstractNumId w:val="2"/>
  </w:num>
  <w:num w:numId="9">
    <w:abstractNumId w:val="22"/>
  </w:num>
  <w:num w:numId="10">
    <w:abstractNumId w:val="19"/>
  </w:num>
  <w:num w:numId="11">
    <w:abstractNumId w:val="11"/>
  </w:num>
  <w:num w:numId="12">
    <w:abstractNumId w:val="7"/>
  </w:num>
  <w:num w:numId="13">
    <w:abstractNumId w:val="27"/>
  </w:num>
  <w:num w:numId="14">
    <w:abstractNumId w:val="9"/>
  </w:num>
  <w:num w:numId="15">
    <w:abstractNumId w:val="14"/>
  </w:num>
  <w:num w:numId="16">
    <w:abstractNumId w:val="25"/>
  </w:num>
  <w:num w:numId="17">
    <w:abstractNumId w:val="6"/>
  </w:num>
  <w:num w:numId="18">
    <w:abstractNumId w:val="23"/>
  </w:num>
  <w:num w:numId="19">
    <w:abstractNumId w:val="10"/>
  </w:num>
  <w:num w:numId="20">
    <w:abstractNumId w:val="21"/>
  </w:num>
  <w:num w:numId="21">
    <w:abstractNumId w:val="20"/>
  </w:num>
  <w:num w:numId="22">
    <w:abstractNumId w:val="29"/>
  </w:num>
  <w:num w:numId="23">
    <w:abstractNumId w:val="8"/>
  </w:num>
  <w:num w:numId="24">
    <w:abstractNumId w:val="13"/>
  </w:num>
  <w:num w:numId="25">
    <w:abstractNumId w:val="12"/>
  </w:num>
  <w:num w:numId="26">
    <w:abstractNumId w:val="5"/>
  </w:num>
  <w:num w:numId="27">
    <w:abstractNumId w:val="28"/>
  </w:num>
  <w:num w:numId="28">
    <w:abstractNumId w:val="30"/>
  </w:num>
  <w:num w:numId="29">
    <w:abstractNumId w:val="26"/>
  </w:num>
  <w:num w:numId="30">
    <w:abstractNumId w:val="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1A"/>
    <w:rsid w:val="000053A5"/>
    <w:rsid w:val="000147F4"/>
    <w:rsid w:val="000404FB"/>
    <w:rsid w:val="00043FE2"/>
    <w:rsid w:val="00050DAF"/>
    <w:rsid w:val="00060F0E"/>
    <w:rsid w:val="00061BD5"/>
    <w:rsid w:val="00087407"/>
    <w:rsid w:val="001127EA"/>
    <w:rsid w:val="00142EE5"/>
    <w:rsid w:val="00150BEA"/>
    <w:rsid w:val="00163A88"/>
    <w:rsid w:val="001901CF"/>
    <w:rsid w:val="001B174A"/>
    <w:rsid w:val="001C4B5E"/>
    <w:rsid w:val="001F6351"/>
    <w:rsid w:val="002266D2"/>
    <w:rsid w:val="00236139"/>
    <w:rsid w:val="00251F6E"/>
    <w:rsid w:val="00273B49"/>
    <w:rsid w:val="00287E0C"/>
    <w:rsid w:val="002909A9"/>
    <w:rsid w:val="00293C8C"/>
    <w:rsid w:val="00352D4D"/>
    <w:rsid w:val="00371982"/>
    <w:rsid w:val="00381F50"/>
    <w:rsid w:val="0038215B"/>
    <w:rsid w:val="00385847"/>
    <w:rsid w:val="00394430"/>
    <w:rsid w:val="003B54E8"/>
    <w:rsid w:val="004611F3"/>
    <w:rsid w:val="00475E19"/>
    <w:rsid w:val="004C2689"/>
    <w:rsid w:val="00530C47"/>
    <w:rsid w:val="005751C8"/>
    <w:rsid w:val="00585C01"/>
    <w:rsid w:val="005873C8"/>
    <w:rsid w:val="005C1C24"/>
    <w:rsid w:val="005D2249"/>
    <w:rsid w:val="00607D89"/>
    <w:rsid w:val="00651385"/>
    <w:rsid w:val="00692EA0"/>
    <w:rsid w:val="00710FCE"/>
    <w:rsid w:val="00716BDF"/>
    <w:rsid w:val="007869CD"/>
    <w:rsid w:val="007964C9"/>
    <w:rsid w:val="007B0676"/>
    <w:rsid w:val="007C397E"/>
    <w:rsid w:val="008031B7"/>
    <w:rsid w:val="008452A0"/>
    <w:rsid w:val="00864312"/>
    <w:rsid w:val="0087756E"/>
    <w:rsid w:val="00885348"/>
    <w:rsid w:val="008902B2"/>
    <w:rsid w:val="008B6E27"/>
    <w:rsid w:val="00910C2C"/>
    <w:rsid w:val="00932496"/>
    <w:rsid w:val="0093368C"/>
    <w:rsid w:val="00941764"/>
    <w:rsid w:val="0097201F"/>
    <w:rsid w:val="009768A5"/>
    <w:rsid w:val="00986F06"/>
    <w:rsid w:val="009B0FED"/>
    <w:rsid w:val="009B4904"/>
    <w:rsid w:val="009D311A"/>
    <w:rsid w:val="009E403D"/>
    <w:rsid w:val="00A02BBF"/>
    <w:rsid w:val="00A237A4"/>
    <w:rsid w:val="00A5678E"/>
    <w:rsid w:val="00A66166"/>
    <w:rsid w:val="00A95712"/>
    <w:rsid w:val="00AA2046"/>
    <w:rsid w:val="00AC6B71"/>
    <w:rsid w:val="00AC7E31"/>
    <w:rsid w:val="00B25CD5"/>
    <w:rsid w:val="00B31037"/>
    <w:rsid w:val="00B34100"/>
    <w:rsid w:val="00BA18B9"/>
    <w:rsid w:val="00C04591"/>
    <w:rsid w:val="00C10074"/>
    <w:rsid w:val="00C45D3D"/>
    <w:rsid w:val="00C504F2"/>
    <w:rsid w:val="00C5423F"/>
    <w:rsid w:val="00CB2968"/>
    <w:rsid w:val="00CC00A7"/>
    <w:rsid w:val="00CC19FA"/>
    <w:rsid w:val="00CC3B28"/>
    <w:rsid w:val="00CE098A"/>
    <w:rsid w:val="00D0214B"/>
    <w:rsid w:val="00D3569E"/>
    <w:rsid w:val="00D562EA"/>
    <w:rsid w:val="00DA652A"/>
    <w:rsid w:val="00E02B0C"/>
    <w:rsid w:val="00E22E63"/>
    <w:rsid w:val="00E57A03"/>
    <w:rsid w:val="00F6730F"/>
    <w:rsid w:val="00F73ED0"/>
    <w:rsid w:val="00FC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D9A051-A0FB-454F-BAFE-46AE947A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6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D311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D6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EF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7D6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E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E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6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9F"/>
  </w:style>
  <w:style w:type="paragraph" w:styleId="Footer">
    <w:name w:val="footer"/>
    <w:basedOn w:val="Normal"/>
    <w:link w:val="Foot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9F"/>
  </w:style>
  <w:style w:type="character" w:styleId="Hyperlink">
    <w:name w:val="Hyperlink"/>
    <w:uiPriority w:val="99"/>
    <w:unhideWhenUsed/>
    <w:rsid w:val="007B3D9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E7E0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22E63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22E6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A567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8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6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BO.LearningCenter@federaladvisory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DF7ABC550DB48984CC8CA6F1A51D7" ma:contentTypeVersion="10" ma:contentTypeDescription="Create a new document." ma:contentTypeScope="" ma:versionID="d53d5363de374ec2b9bec6f77bec9aac">
  <xsd:schema xmlns:xsd="http://www.w3.org/2001/XMLSchema" xmlns:xs="http://www.w3.org/2001/XMLSchema" xmlns:p="http://schemas.microsoft.com/office/2006/metadata/properties" xmlns:ns2="46fdc438-c77e-46f3-b8fa-9ea4f8cf2ec2" xmlns:ns3="ed942bd9-03bd-4c5c-bfb5-6930f08cf6f1" targetNamespace="http://schemas.microsoft.com/office/2006/metadata/properties" ma:root="true" ma:fieldsID="d1c5997204d3fb725e8a6d7d4ed2c319" ns2:_="" ns3:_="">
    <xsd:import namespace="46fdc438-c77e-46f3-b8fa-9ea4f8cf2ec2"/>
    <xsd:import namespace="ed942bd9-03bd-4c5c-bfb5-6930f08cf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mment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dc438-c77e-46f3-b8fa-9ea4f8cf2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omment" ma:index="10" nillable="true" ma:displayName="Comment" ma:description="Project No. D2018-D000AX-0174.000" ma:internalName="Comment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42bd9-03bd-4c5c-bfb5-6930f08cf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46fdc438-c77e-46f3-b8fa-9ea4f8cf2ec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8364-509F-402D-AF4A-4A58FDC0DF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BCAE5C-9AC7-4706-8E8F-628F8851A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dc438-c77e-46f3-b8fa-9ea4f8cf2ec2"/>
    <ds:schemaRef ds:uri="ed942bd9-03bd-4c5c-bfb5-6930f08cf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B347D-84D0-48A8-8BF4-3FCA8DBE504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5732610-D387-462E-8189-ACE23657F781}">
  <ds:schemaRefs>
    <ds:schemaRef ds:uri="http://schemas.microsoft.com/office/2006/metadata/properties"/>
    <ds:schemaRef ds:uri="http://schemas.microsoft.com/office/infopath/2007/PartnerControls"/>
    <ds:schemaRef ds:uri="46fdc438-c77e-46f3-b8fa-9ea4f8cf2ec2"/>
  </ds:schemaRefs>
</ds:datastoreItem>
</file>

<file path=customXml/itemProps5.xml><?xml version="1.0" encoding="utf-8"?>
<ds:datastoreItem xmlns:ds="http://schemas.openxmlformats.org/officeDocument/2006/customXml" ds:itemID="{9423002D-57A9-44BD-A7EF-2CAA4F0E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Post-Test: 20 and 22 September 2011 TMA UBO                  Webinar “UBO Compliance Program”</vt:lpstr>
    </vt:vector>
  </TitlesOfParts>
  <Company>U.S. Air Force</Company>
  <LinksUpToDate>false</LinksUpToDate>
  <CharactersWithSpaces>2463</CharactersWithSpaces>
  <SharedDoc>false</SharedDoc>
  <HLinks>
    <vt:vector size="12" baseType="variant">
      <vt:variant>
        <vt:i4>7012376</vt:i4>
      </vt:variant>
      <vt:variant>
        <vt:i4>3</vt:i4>
      </vt:variant>
      <vt:variant>
        <vt:i4>0</vt:i4>
      </vt:variant>
      <vt:variant>
        <vt:i4>5</vt:i4>
      </vt:variant>
      <vt:variant>
        <vt:lpwstr>mailto:UBO.LearningCenter@federaladvisory.com</vt:lpwstr>
      </vt:variant>
      <vt:variant>
        <vt:lpwstr/>
      </vt:variant>
      <vt:variant>
        <vt:i4>3604523</vt:i4>
      </vt:variant>
      <vt:variant>
        <vt:i4>0</vt:i4>
      </vt:variant>
      <vt:variant>
        <vt:i4>0</vt:i4>
      </vt:variant>
      <vt:variant>
        <vt:i4>5</vt:i4>
      </vt:variant>
      <vt:variant>
        <vt:lpwstr>http://health.mil/Military-Health-Topics/Business-Support/Uniform-Business-Office/The-UBO-Learning-Center/Archived-Webinars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Post-Test: 20 and 22 September 2011 TMA UBO                  Webinar “UBO Compliance Program”</dc:title>
  <dc:subject/>
  <dc:creator>CazFam</dc:creator>
  <cp:keywords/>
  <cp:lastModifiedBy>Snyder, Jesse, CTR, DHA</cp:lastModifiedBy>
  <cp:revision>3</cp:revision>
  <cp:lastPrinted>2011-12-07T12:15:00Z</cp:lastPrinted>
  <dcterms:created xsi:type="dcterms:W3CDTF">2018-09-07T00:49:00Z</dcterms:created>
  <dcterms:modified xsi:type="dcterms:W3CDTF">2018-09-07T00:50:00Z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WD4D7D34NNFN-37-672</vt:lpwstr>
  </property>
  <property fmtid="{D5CDD505-2E9C-101B-9397-08002B2CF9AE}" pid="4" name="_dlc_DocIdItemGuid">
    <vt:lpwstr>eecbda75-127b-4659-983b-522bd29dcad3</vt:lpwstr>
  </property>
  <property fmtid="{D5CDD505-2E9C-101B-9397-08002B2CF9AE}" pid="5" name="_dlc_DocIdUrl">
    <vt:lpwstr>https://onestop.altarum.org/sites/bas/MHS_PM/UBO/_layouts/DocIdRedir.aspx?ID=WD4D7D34NNFN-37-672, WD4D7D34NNFN-37-672</vt:lpwstr>
  </property>
</Properties>
</file>