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65468" w14:textId="77777777" w:rsidR="00C45D3D" w:rsidRDefault="00C45D3D" w:rsidP="00C45D3D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</w:p>
    <w:p w14:paraId="00D65469" w14:textId="77777777" w:rsidR="00D93702" w:rsidRPr="00A95712" w:rsidRDefault="00D93702" w:rsidP="00C45D3D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</w:p>
    <w:p w14:paraId="00D6546A" w14:textId="6845C668" w:rsidR="00986D9D" w:rsidRPr="0056409C" w:rsidRDefault="00986D9D" w:rsidP="0056409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63936">
        <w:rPr>
          <w:rFonts w:ascii="Arial" w:hAnsi="Arial" w:cs="Arial"/>
          <w:b/>
          <w:sz w:val="24"/>
          <w:szCs w:val="24"/>
          <w:u w:val="single"/>
        </w:rPr>
        <w:t>POST-TEST INSTRUCTIONS</w:t>
      </w:r>
      <w:r w:rsidRPr="0007218C">
        <w:rPr>
          <w:rFonts w:ascii="Arial" w:hAnsi="Arial" w:cs="Arial"/>
          <w:sz w:val="24"/>
          <w:szCs w:val="24"/>
        </w:rPr>
        <w:t xml:space="preserve">: View the recorded Webinar located at </w:t>
      </w:r>
      <w:hyperlink r:id="rId11" w:history="1">
        <w:r>
          <w:rPr>
            <w:rStyle w:val="Hyperlink"/>
            <w:rFonts w:ascii="Arial" w:hAnsi="Arial" w:cs="Arial"/>
            <w:sz w:val="24"/>
            <w:szCs w:val="24"/>
          </w:rPr>
          <w:t>UBO Learning Center Archived Webinars</w:t>
        </w:r>
      </w:hyperlink>
      <w:r w:rsidRPr="0007218C">
        <w:rPr>
          <w:rFonts w:ascii="Arial" w:hAnsi="Arial" w:cs="Arial"/>
          <w:sz w:val="24"/>
          <w:szCs w:val="24"/>
        </w:rPr>
        <w:t xml:space="preserve"> and then complete all of the 10 questions below. Submit your answers via e-mail to </w:t>
      </w:r>
      <w:r w:rsidR="005A5C4D">
        <w:rPr>
          <w:rFonts w:ascii="Arial" w:hAnsi="Arial" w:cs="Arial"/>
          <w:sz w:val="24"/>
          <w:szCs w:val="24"/>
        </w:rPr>
        <w:t>UBO.LearningCenter@federaladvisory.com</w:t>
      </w:r>
      <w:r w:rsidRPr="0007218C">
        <w:rPr>
          <w:rFonts w:ascii="Arial" w:hAnsi="Arial" w:cs="Arial"/>
          <w:sz w:val="24"/>
          <w:szCs w:val="24"/>
        </w:rPr>
        <w:t xml:space="preserve"> with “Answers, Post Test</w:t>
      </w:r>
      <w:r>
        <w:rPr>
          <w:rFonts w:ascii="Arial" w:hAnsi="Arial" w:cs="Arial"/>
          <w:sz w:val="24"/>
          <w:szCs w:val="24"/>
        </w:rPr>
        <w:t xml:space="preserve"> </w:t>
      </w:r>
      <w:r w:rsidRPr="002944A9">
        <w:rPr>
          <w:rFonts w:ascii="Arial" w:eastAsia="Times New Roman" w:hAnsi="Arial" w:cs="Arial"/>
          <w:b/>
          <w:sz w:val="24"/>
          <w:szCs w:val="24"/>
        </w:rPr>
        <w:t>“</w:t>
      </w:r>
      <w:r w:rsidR="005A5C4D">
        <w:rPr>
          <w:rFonts w:ascii="Arial" w:eastAsia="Times New Roman" w:hAnsi="Arial" w:cs="Arial"/>
          <w:b/>
          <w:sz w:val="24"/>
          <w:szCs w:val="24"/>
        </w:rPr>
        <w:t>ABACUS Business Rule Maintenance and Reporting</w:t>
      </w:r>
      <w:r w:rsidRPr="002944A9">
        <w:rPr>
          <w:rFonts w:ascii="Arial" w:hAnsi="Arial" w:cs="Arial"/>
          <w:b/>
          <w:i/>
          <w:sz w:val="24"/>
          <w:szCs w:val="24"/>
        </w:rPr>
        <w:t>”</w:t>
      </w:r>
      <w:r w:rsidR="0056409C">
        <w:rPr>
          <w:rFonts w:ascii="Arial" w:hAnsi="Arial" w:cs="Arial"/>
          <w:b/>
          <w:sz w:val="28"/>
          <w:szCs w:val="28"/>
        </w:rPr>
        <w:t xml:space="preserve"> </w:t>
      </w:r>
      <w:r w:rsidRPr="0007218C">
        <w:rPr>
          <w:rFonts w:ascii="Arial" w:hAnsi="Arial" w:cs="Arial"/>
          <w:sz w:val="24"/>
          <w:szCs w:val="24"/>
        </w:rPr>
        <w:t>in the subject line (a read receipt for your records is recommended). If at least 70% of the questions are answered correctly, you will receive a Certificate of Approval with Index Number via email. If you receive a score of 69% or lo</w:t>
      </w:r>
      <w:r>
        <w:rPr>
          <w:rFonts w:ascii="Arial" w:hAnsi="Arial" w:cs="Arial"/>
          <w:sz w:val="24"/>
          <w:szCs w:val="24"/>
        </w:rPr>
        <w:t>wer, you will be notified via e</w:t>
      </w:r>
      <w:r w:rsidRPr="0007218C">
        <w:rPr>
          <w:rFonts w:ascii="Arial" w:hAnsi="Arial" w:cs="Arial"/>
          <w:sz w:val="24"/>
          <w:szCs w:val="24"/>
        </w:rPr>
        <w:t xml:space="preserve">mail and may review the archived Webinar and resubmit the post-test. Results may take up to five business days. If you have any questions, please submit those as well to </w:t>
      </w:r>
      <w:hyperlink r:id="rId12" w:history="1">
        <w:r w:rsidR="005A5C4D" w:rsidRPr="007A2A17">
          <w:rPr>
            <w:rStyle w:val="Hyperlink"/>
            <w:rFonts w:ascii="Arial" w:hAnsi="Arial" w:cs="Arial"/>
            <w:sz w:val="24"/>
            <w:szCs w:val="24"/>
          </w:rPr>
          <w:t>UBO.LearningCenter@federaladvisory.com</w:t>
        </w:r>
      </w:hyperlink>
      <w:r w:rsidR="005A5C4D">
        <w:rPr>
          <w:rFonts w:ascii="Arial" w:hAnsi="Arial" w:cs="Arial"/>
          <w:sz w:val="24"/>
          <w:szCs w:val="24"/>
        </w:rPr>
        <w:t xml:space="preserve"> </w:t>
      </w:r>
      <w:r w:rsidRPr="0007218C">
        <w:rPr>
          <w:rFonts w:ascii="Arial" w:hAnsi="Arial" w:cs="Arial"/>
          <w:sz w:val="24"/>
          <w:szCs w:val="24"/>
        </w:rPr>
        <w:t>.</w:t>
      </w:r>
    </w:p>
    <w:p w14:paraId="00D6546B" w14:textId="77777777" w:rsidR="00986D9D" w:rsidRDefault="00986D9D" w:rsidP="00E22E63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</w:p>
    <w:p w14:paraId="00D6546C" w14:textId="2A003685" w:rsidR="00572A77" w:rsidRPr="0056409C" w:rsidRDefault="009E298F" w:rsidP="00006BCD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6409C">
        <w:rPr>
          <w:rFonts w:ascii="Arial" w:hAnsi="Arial" w:cs="Arial"/>
          <w:sz w:val="24"/>
          <w:szCs w:val="24"/>
        </w:rPr>
        <w:t xml:space="preserve">Name </w:t>
      </w:r>
      <w:r w:rsidR="005A5C4D">
        <w:rPr>
          <w:rFonts w:ascii="Arial" w:hAnsi="Arial" w:cs="Arial"/>
          <w:sz w:val="24"/>
          <w:szCs w:val="24"/>
        </w:rPr>
        <w:t xml:space="preserve">the report that </w:t>
      </w:r>
      <w:r w:rsidR="005A5C4D" w:rsidRPr="005A5C4D">
        <w:rPr>
          <w:rFonts w:ascii="Arial" w:hAnsi="Arial" w:cs="Arial"/>
          <w:sz w:val="24"/>
          <w:szCs w:val="24"/>
        </w:rPr>
        <w:t xml:space="preserve">lists data by LOB and Line of Accounting and then by Balance AR Prior Month, Monthly Sales, Unearned Income, DLQ Accounts Transferred Out, Accounts Written off, Refunds, Total </w:t>
      </w:r>
      <w:r w:rsidR="00E2069E">
        <w:rPr>
          <w:rFonts w:ascii="Arial" w:hAnsi="Arial" w:cs="Arial"/>
          <w:sz w:val="24"/>
          <w:szCs w:val="24"/>
        </w:rPr>
        <w:t>Funds Posted, and Ending AR</w:t>
      </w:r>
      <w:r w:rsidR="001C5EEA" w:rsidRPr="0056409C">
        <w:rPr>
          <w:rFonts w:ascii="Arial" w:hAnsi="Arial" w:cs="Arial"/>
          <w:sz w:val="24"/>
          <w:szCs w:val="24"/>
        </w:rPr>
        <w:t xml:space="preserve">:  </w:t>
      </w:r>
    </w:p>
    <w:p w14:paraId="68A985A7" w14:textId="27854747" w:rsidR="00636DE4" w:rsidRPr="00A61813" w:rsidRDefault="00E2069E" w:rsidP="00006BCD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61813">
        <w:rPr>
          <w:rFonts w:ascii="Arial" w:hAnsi="Arial" w:cs="Arial"/>
          <w:sz w:val="24"/>
          <w:szCs w:val="24"/>
          <w:u w:val="single"/>
        </w:rPr>
        <w:t>MARS Report by LOB</w:t>
      </w:r>
    </w:p>
    <w:p w14:paraId="00D6546E" w14:textId="77777777" w:rsidR="00DB7D54" w:rsidRPr="00722F41" w:rsidRDefault="00DB7D54" w:rsidP="00DB7D54">
      <w:p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14:paraId="00D6546F" w14:textId="51B95AD9" w:rsidR="00DB7D54" w:rsidRPr="00E83725" w:rsidRDefault="00F438AC" w:rsidP="00006BCD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at least one </w:t>
      </w:r>
      <w:r w:rsidR="00E2069E">
        <w:rPr>
          <w:rFonts w:ascii="Arial" w:hAnsi="Arial" w:cs="Arial"/>
          <w:sz w:val="24"/>
          <w:szCs w:val="24"/>
        </w:rPr>
        <w:t>thing a negative balance could be the result of</w:t>
      </w:r>
      <w:r>
        <w:rPr>
          <w:rFonts w:ascii="Arial" w:hAnsi="Arial" w:cs="Arial"/>
          <w:sz w:val="24"/>
          <w:szCs w:val="24"/>
        </w:rPr>
        <w:t>:</w:t>
      </w:r>
    </w:p>
    <w:p w14:paraId="7F6F6129" w14:textId="7D099861" w:rsidR="00636DE4" w:rsidRPr="00A61813" w:rsidRDefault="00E2069E" w:rsidP="00006BCD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61813">
        <w:rPr>
          <w:rFonts w:ascii="Arial" w:hAnsi="Arial" w:cs="Arial"/>
          <w:sz w:val="24"/>
          <w:szCs w:val="24"/>
        </w:rPr>
        <w:t>Posting too much money to an account</w:t>
      </w:r>
    </w:p>
    <w:p w14:paraId="6EEF629E" w14:textId="303F946B" w:rsidR="00636DE4" w:rsidRPr="00A61813" w:rsidRDefault="00E2069E" w:rsidP="00006BCD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61813">
        <w:rPr>
          <w:rFonts w:ascii="Arial" w:hAnsi="Arial" w:cs="Arial"/>
          <w:sz w:val="24"/>
          <w:szCs w:val="24"/>
        </w:rPr>
        <w:t>Double posting a payment to an account</w:t>
      </w:r>
    </w:p>
    <w:p w14:paraId="70A749FF" w14:textId="54C50046" w:rsidR="00636DE4" w:rsidRPr="00A61813" w:rsidRDefault="00E2069E" w:rsidP="00006BCD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61813">
        <w:rPr>
          <w:rFonts w:ascii="Arial" w:hAnsi="Arial" w:cs="Arial"/>
          <w:sz w:val="24"/>
          <w:szCs w:val="24"/>
        </w:rPr>
        <w:t>Data entry error on a transaction</w:t>
      </w:r>
    </w:p>
    <w:p w14:paraId="7FBE933B" w14:textId="27C5862F" w:rsidR="00F438AC" w:rsidRPr="00A61813" w:rsidRDefault="00E2069E" w:rsidP="00006BCD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61813">
        <w:rPr>
          <w:rFonts w:ascii="Arial" w:hAnsi="Arial" w:cs="Arial"/>
          <w:sz w:val="24"/>
          <w:szCs w:val="24"/>
        </w:rPr>
        <w:t>Applying a transaction code to an account that does not have AR</w:t>
      </w:r>
    </w:p>
    <w:p w14:paraId="00D65475" w14:textId="77777777" w:rsidR="00DB7D54" w:rsidRPr="00722F41" w:rsidRDefault="00DB7D54" w:rsidP="00DB7D54">
      <w:p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14:paraId="74B3F413" w14:textId="53BF667C" w:rsidR="005E082B" w:rsidRPr="00A61813" w:rsidRDefault="005E082B" w:rsidP="005E08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61813">
        <w:rPr>
          <w:rFonts w:ascii="Arial" w:hAnsi="Arial" w:cs="Arial"/>
        </w:rPr>
        <w:t xml:space="preserve">Currently there are four stages in which business rules are configured for all databases, describe one of these stages: </w:t>
      </w:r>
    </w:p>
    <w:p w14:paraId="36A7656E" w14:textId="77777777" w:rsidR="005E082B" w:rsidRPr="005E082B" w:rsidRDefault="005E082B" w:rsidP="005E082B">
      <w:pPr>
        <w:spacing w:after="0" w:line="240" w:lineRule="auto"/>
        <w:ind w:left="1080"/>
        <w:rPr>
          <w:rFonts w:ascii="Arial" w:hAnsi="Arial" w:cs="Arial"/>
          <w:sz w:val="24"/>
          <w:szCs w:val="24"/>
          <w:highlight w:val="yellow"/>
          <w:u w:val="single"/>
        </w:rPr>
      </w:pPr>
    </w:p>
    <w:p w14:paraId="4EEAEF6C" w14:textId="2EAEE408" w:rsidR="005E082B" w:rsidRPr="00A61813" w:rsidRDefault="005E082B" w:rsidP="005E082B">
      <w:pPr>
        <w:spacing w:after="0" w:line="240" w:lineRule="auto"/>
        <w:ind w:left="1080"/>
        <w:rPr>
          <w:rFonts w:ascii="Arial" w:hAnsi="Arial" w:cs="Arial"/>
          <w:sz w:val="24"/>
          <w:szCs w:val="24"/>
          <w:u w:val="single"/>
        </w:rPr>
      </w:pPr>
      <w:bookmarkStart w:id="0" w:name="_Hlk500862213"/>
      <w:r w:rsidRPr="00A61813">
        <w:rPr>
          <w:rFonts w:ascii="Arial" w:hAnsi="Arial" w:cs="Arial"/>
          <w:sz w:val="24"/>
          <w:szCs w:val="24"/>
          <w:u w:val="single"/>
        </w:rPr>
        <w:t xml:space="preserve">1) </w:t>
      </w:r>
      <w:r w:rsidR="00A61813">
        <w:rPr>
          <w:rFonts w:ascii="Arial" w:hAnsi="Arial" w:cs="Arial"/>
          <w:sz w:val="24"/>
          <w:szCs w:val="24"/>
          <w:u w:val="single"/>
        </w:rPr>
        <w:t>____________________________________________________________</w:t>
      </w:r>
      <w:r w:rsidRPr="00A61813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5EFE07F" w14:textId="063921D7" w:rsidR="005E082B" w:rsidRPr="00A61813" w:rsidRDefault="005E082B" w:rsidP="005E082B">
      <w:pPr>
        <w:spacing w:after="0" w:line="240" w:lineRule="auto"/>
        <w:ind w:left="1080"/>
        <w:rPr>
          <w:rFonts w:ascii="Arial" w:hAnsi="Arial" w:cs="Arial"/>
          <w:sz w:val="24"/>
          <w:szCs w:val="24"/>
          <w:u w:val="single"/>
        </w:rPr>
      </w:pPr>
      <w:r w:rsidRPr="00A61813">
        <w:rPr>
          <w:rFonts w:ascii="Arial" w:hAnsi="Arial" w:cs="Arial"/>
          <w:sz w:val="24"/>
          <w:szCs w:val="24"/>
          <w:u w:val="single"/>
        </w:rPr>
        <w:t xml:space="preserve">2) </w:t>
      </w:r>
      <w:r w:rsidR="00A61813">
        <w:rPr>
          <w:rFonts w:ascii="Arial" w:hAnsi="Arial" w:cs="Arial"/>
          <w:sz w:val="24"/>
          <w:szCs w:val="24"/>
          <w:u w:val="single"/>
        </w:rPr>
        <w:t>____________________________________________________________</w:t>
      </w:r>
    </w:p>
    <w:p w14:paraId="7E842EF1" w14:textId="72BE9DD9" w:rsidR="005E082B" w:rsidRPr="00A61813" w:rsidRDefault="005E082B" w:rsidP="005E082B">
      <w:pPr>
        <w:spacing w:after="0" w:line="240" w:lineRule="auto"/>
        <w:ind w:left="1080"/>
        <w:rPr>
          <w:rFonts w:ascii="Arial" w:hAnsi="Arial" w:cs="Arial"/>
          <w:sz w:val="24"/>
          <w:szCs w:val="24"/>
          <w:u w:val="single"/>
        </w:rPr>
      </w:pPr>
      <w:r w:rsidRPr="00A61813">
        <w:rPr>
          <w:rFonts w:ascii="Arial" w:hAnsi="Arial" w:cs="Arial"/>
          <w:sz w:val="24"/>
          <w:szCs w:val="24"/>
          <w:u w:val="single"/>
        </w:rPr>
        <w:t xml:space="preserve">3) </w:t>
      </w:r>
      <w:r w:rsidR="00A61813">
        <w:rPr>
          <w:rFonts w:ascii="Arial" w:hAnsi="Arial" w:cs="Arial"/>
          <w:sz w:val="24"/>
          <w:szCs w:val="24"/>
          <w:u w:val="single"/>
        </w:rPr>
        <w:t>____________________________________________________________</w:t>
      </w:r>
    </w:p>
    <w:bookmarkEnd w:id="0"/>
    <w:p w14:paraId="00D65478" w14:textId="789FE64C" w:rsidR="00DB7D54" w:rsidRDefault="005E082B" w:rsidP="005E082B">
      <w:pPr>
        <w:spacing w:after="0" w:line="240" w:lineRule="auto"/>
        <w:ind w:left="1080"/>
        <w:rPr>
          <w:rFonts w:ascii="Arial" w:hAnsi="Arial" w:cs="Arial"/>
          <w:sz w:val="24"/>
          <w:szCs w:val="24"/>
          <w:u w:val="single"/>
        </w:rPr>
      </w:pPr>
      <w:r w:rsidRPr="00A61813">
        <w:rPr>
          <w:rFonts w:ascii="Arial" w:hAnsi="Arial" w:cs="Arial"/>
          <w:sz w:val="24"/>
          <w:szCs w:val="24"/>
          <w:u w:val="single"/>
        </w:rPr>
        <w:t xml:space="preserve">4) </w:t>
      </w:r>
      <w:r w:rsidR="00A61813">
        <w:rPr>
          <w:rFonts w:ascii="Arial" w:hAnsi="Arial" w:cs="Arial"/>
          <w:sz w:val="24"/>
          <w:szCs w:val="24"/>
          <w:u w:val="single"/>
        </w:rPr>
        <w:t>____________________________________________________________</w:t>
      </w:r>
    </w:p>
    <w:p w14:paraId="5FE4564D" w14:textId="77777777" w:rsidR="006D27FE" w:rsidRPr="00722F41" w:rsidRDefault="006D27FE" w:rsidP="005E082B">
      <w:p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14:paraId="00D65479" w14:textId="34A8AE1B" w:rsidR="00DB7D54" w:rsidRPr="009117EA" w:rsidRDefault="00E83725" w:rsidP="00006BCD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 in the Blank:</w:t>
      </w:r>
      <w:r w:rsidR="00E2069E">
        <w:rPr>
          <w:rFonts w:ascii="Arial" w:hAnsi="Arial" w:cs="Arial"/>
          <w:sz w:val="24"/>
          <w:szCs w:val="24"/>
        </w:rPr>
        <w:t xml:space="preserve"> Under which module can the Fiscal Year Summary report be found?</w:t>
      </w:r>
    </w:p>
    <w:p w14:paraId="760EC99A" w14:textId="6B526212" w:rsidR="009117EA" w:rsidRDefault="009117EA" w:rsidP="00911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D6547A" w14:textId="54A59D52" w:rsidR="00467E6D" w:rsidRDefault="00A61813" w:rsidP="00A61813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00D6547B" w14:textId="379F3AB0" w:rsidR="00467E6D" w:rsidRPr="009117EA" w:rsidRDefault="00613FA7" w:rsidP="00006BCD">
      <w:pPr>
        <w:numPr>
          <w:ilvl w:val="0"/>
          <w:numId w:val="1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is the best time to run </w:t>
      </w:r>
      <w:r w:rsidRPr="00613FA7">
        <w:rPr>
          <w:rFonts w:ascii="Arial" w:hAnsi="Arial" w:cs="Arial"/>
          <w:sz w:val="24"/>
          <w:szCs w:val="24"/>
        </w:rPr>
        <w:t>Trend Analysis – Claim Build Errors 5 Week Trend</w:t>
      </w:r>
      <w:r w:rsidR="00A61813">
        <w:rPr>
          <w:rFonts w:ascii="Arial" w:hAnsi="Arial" w:cs="Arial"/>
          <w:sz w:val="24"/>
          <w:szCs w:val="24"/>
        </w:rPr>
        <w:t>?</w:t>
      </w:r>
    </w:p>
    <w:p w14:paraId="7699712E" w14:textId="28560927" w:rsidR="009117EA" w:rsidRPr="009117EA" w:rsidRDefault="00682A11" w:rsidP="00006BCD">
      <w:pPr>
        <w:numPr>
          <w:ilvl w:val="1"/>
          <w:numId w:val="7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thing in the morning</w:t>
      </w:r>
    </w:p>
    <w:p w14:paraId="00D6547C" w14:textId="150751BF" w:rsidR="00467E6D" w:rsidRPr="00A61813" w:rsidRDefault="00682A11" w:rsidP="00006BCD">
      <w:pPr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61813">
        <w:rPr>
          <w:rFonts w:ascii="Arial" w:hAnsi="Arial" w:cs="Arial"/>
          <w:sz w:val="24"/>
          <w:szCs w:val="24"/>
        </w:rPr>
        <w:t>Later in the day</w:t>
      </w:r>
    </w:p>
    <w:p w14:paraId="1DA23A00" w14:textId="3DEE5567" w:rsidR="009117EA" w:rsidRDefault="00682A11" w:rsidP="00006BCD">
      <w:pPr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Mid-day</w:t>
      </w:r>
    </w:p>
    <w:p w14:paraId="1AB8C507" w14:textId="3B02688D" w:rsidR="009117EA" w:rsidRPr="00682A11" w:rsidRDefault="009117EA" w:rsidP="00006BCD">
      <w:pPr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2A11">
        <w:rPr>
          <w:rFonts w:ascii="Arial" w:hAnsi="Arial" w:cs="Arial"/>
          <w:sz w:val="24"/>
          <w:szCs w:val="24"/>
        </w:rPr>
        <w:t>All of</w:t>
      </w:r>
      <w:proofErr w:type="gramEnd"/>
      <w:r w:rsidRPr="00682A11">
        <w:rPr>
          <w:rFonts w:ascii="Arial" w:hAnsi="Arial" w:cs="Arial"/>
          <w:sz w:val="24"/>
          <w:szCs w:val="24"/>
        </w:rPr>
        <w:t xml:space="preserve"> the Above</w:t>
      </w:r>
    </w:p>
    <w:p w14:paraId="00D6547D" w14:textId="46EE6CD6" w:rsidR="00467E6D" w:rsidRDefault="009117EA" w:rsidP="003307C6">
      <w:pPr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None of the Above</w:t>
      </w:r>
    </w:p>
    <w:p w14:paraId="43D21A9E" w14:textId="77777777" w:rsidR="003307C6" w:rsidRPr="003307C6" w:rsidRDefault="003307C6" w:rsidP="003307C6">
      <w:p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00D6547E" w14:textId="422B2DAC" w:rsidR="00C139A2" w:rsidRPr="003F5312" w:rsidRDefault="002E2F88" w:rsidP="00006BC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True or </w:t>
      </w:r>
      <w:r w:rsidRPr="002E2F88">
        <w:rPr>
          <w:rFonts w:ascii="Arial" w:hAnsi="Arial" w:cs="Arial"/>
          <w:sz w:val="24"/>
          <w:szCs w:val="24"/>
        </w:rPr>
        <w:t xml:space="preserve">False. </w:t>
      </w:r>
      <w:r w:rsidR="00D47753" w:rsidRPr="00D47753">
        <w:rPr>
          <w:rFonts w:ascii="Arial" w:hAnsi="Arial" w:cs="Arial"/>
          <w:sz w:val="24"/>
          <w:szCs w:val="24"/>
        </w:rPr>
        <w:t>Total Charges Clean is defined as charge types that have made it through the system and onto a bill without erroring out or being held.</w:t>
      </w:r>
    </w:p>
    <w:p w14:paraId="5366A6DF" w14:textId="02DEA274" w:rsidR="003F5312" w:rsidRPr="00A61813" w:rsidRDefault="003F5312" w:rsidP="00006BCD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61813">
        <w:rPr>
          <w:rFonts w:ascii="Arial" w:hAnsi="Arial" w:cs="Arial"/>
          <w:sz w:val="24"/>
          <w:szCs w:val="24"/>
        </w:rPr>
        <w:t>True</w:t>
      </w:r>
    </w:p>
    <w:p w14:paraId="1F3F91B9" w14:textId="15A5AF1A" w:rsidR="003F5312" w:rsidRPr="003F5312" w:rsidRDefault="003F5312" w:rsidP="00006BCD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F5312">
        <w:rPr>
          <w:rFonts w:ascii="Arial" w:hAnsi="Arial" w:cs="Arial"/>
          <w:sz w:val="24"/>
          <w:szCs w:val="24"/>
        </w:rPr>
        <w:t>False</w:t>
      </w:r>
    </w:p>
    <w:p w14:paraId="00D65481" w14:textId="77777777" w:rsidR="00952532" w:rsidRDefault="00952532" w:rsidP="003F53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D65483" w14:textId="79FB25C6" w:rsidR="008B6E61" w:rsidRPr="00270BC2" w:rsidRDefault="00592E64" w:rsidP="00C45A3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0BC2">
        <w:rPr>
          <w:rFonts w:ascii="Arial" w:hAnsi="Arial" w:cs="Arial"/>
        </w:rPr>
        <w:t>Fill in the Blanks.</w:t>
      </w:r>
      <w:r w:rsidR="00137EB0" w:rsidRPr="00270BC2">
        <w:rPr>
          <w:rFonts w:ascii="Arial" w:hAnsi="Arial" w:cs="Arial"/>
        </w:rPr>
        <w:t xml:space="preserve"> </w:t>
      </w:r>
      <w:r w:rsidR="00270BC2">
        <w:rPr>
          <w:rFonts w:ascii="Arial" w:hAnsi="Arial" w:cs="Arial"/>
        </w:rPr>
        <w:t>T</w:t>
      </w:r>
      <w:r w:rsidR="00270BC2" w:rsidRPr="00270BC2">
        <w:rPr>
          <w:rFonts w:ascii="Arial" w:hAnsi="Arial" w:cs="Arial"/>
        </w:rPr>
        <w:t xml:space="preserve">he reports in ABACUS vary depending on the type of </w:t>
      </w:r>
      <w:r w:rsidR="00270BC2">
        <w:rPr>
          <w:rFonts w:ascii="Arial" w:hAnsi="Arial" w:cs="Arial"/>
        </w:rPr>
        <w:t>______</w:t>
      </w:r>
      <w:r w:rsidR="00270BC2" w:rsidRPr="00270BC2">
        <w:rPr>
          <w:rFonts w:ascii="Arial" w:hAnsi="Arial" w:cs="Arial"/>
        </w:rPr>
        <w:t xml:space="preserve"> being called and produced</w:t>
      </w:r>
    </w:p>
    <w:p w14:paraId="14B9DE77" w14:textId="61D3520C" w:rsidR="00137EB0" w:rsidRPr="00592E64" w:rsidRDefault="008B6E61" w:rsidP="00006BCD">
      <w:pPr>
        <w:numPr>
          <w:ilvl w:val="0"/>
          <w:numId w:val="1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</w:t>
      </w:r>
      <w:r w:rsidR="006D27FE">
        <w:rPr>
          <w:rFonts w:ascii="Arial" w:hAnsi="Arial" w:cs="Arial"/>
          <w:sz w:val="24"/>
          <w:szCs w:val="24"/>
        </w:rPr>
        <w:t>three “good rules”:</w:t>
      </w:r>
    </w:p>
    <w:p w14:paraId="2C62945C" w14:textId="77777777" w:rsidR="00A61813" w:rsidRPr="00A61813" w:rsidRDefault="00A61813" w:rsidP="00A61813">
      <w:pPr>
        <w:pStyle w:val="ListParagraph"/>
        <w:ind w:left="1080"/>
        <w:rPr>
          <w:rFonts w:ascii="Arial" w:eastAsia="Calibri" w:hAnsi="Arial" w:cs="Arial"/>
          <w:u w:val="single"/>
        </w:rPr>
      </w:pPr>
      <w:r w:rsidRPr="00A61813">
        <w:rPr>
          <w:rFonts w:ascii="Arial" w:eastAsia="Calibri" w:hAnsi="Arial" w:cs="Arial"/>
          <w:u w:val="single"/>
        </w:rPr>
        <w:t xml:space="preserve">1) ____________________________________________________________ </w:t>
      </w:r>
    </w:p>
    <w:p w14:paraId="5CE25C52" w14:textId="77777777" w:rsidR="00A61813" w:rsidRPr="00A61813" w:rsidRDefault="00A61813" w:rsidP="00A61813">
      <w:pPr>
        <w:pStyle w:val="ListParagraph"/>
        <w:ind w:left="1080"/>
        <w:rPr>
          <w:rFonts w:ascii="Arial" w:eastAsia="Calibri" w:hAnsi="Arial" w:cs="Arial"/>
          <w:u w:val="single"/>
        </w:rPr>
      </w:pPr>
      <w:r w:rsidRPr="00A61813">
        <w:rPr>
          <w:rFonts w:ascii="Arial" w:eastAsia="Calibri" w:hAnsi="Arial" w:cs="Arial"/>
          <w:u w:val="single"/>
        </w:rPr>
        <w:t>2) ____________________________________________________________</w:t>
      </w:r>
    </w:p>
    <w:p w14:paraId="00D65485" w14:textId="098248C4" w:rsidR="00167C79" w:rsidRDefault="00A61813" w:rsidP="00A61813">
      <w:pPr>
        <w:pStyle w:val="ListParagraph"/>
        <w:ind w:left="1080"/>
        <w:rPr>
          <w:rFonts w:ascii="Arial" w:eastAsia="Calibri" w:hAnsi="Arial" w:cs="Arial"/>
          <w:u w:val="single"/>
        </w:rPr>
      </w:pPr>
      <w:r w:rsidRPr="00A61813">
        <w:rPr>
          <w:rFonts w:ascii="Arial" w:eastAsia="Calibri" w:hAnsi="Arial" w:cs="Arial"/>
          <w:u w:val="single"/>
        </w:rPr>
        <w:t>3) ____________________________________________________________</w:t>
      </w:r>
    </w:p>
    <w:p w14:paraId="662E4F0F" w14:textId="77777777" w:rsidR="00A61813" w:rsidRDefault="00A61813" w:rsidP="00A61813">
      <w:pPr>
        <w:pStyle w:val="ListParagraph"/>
        <w:rPr>
          <w:rFonts w:ascii="Arial" w:hAnsi="Arial" w:cs="Arial"/>
        </w:rPr>
      </w:pPr>
    </w:p>
    <w:p w14:paraId="59E09C04" w14:textId="1A746F8B" w:rsidR="003F5312" w:rsidRPr="003F5312" w:rsidRDefault="00D47753" w:rsidP="00006BCD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</w:rPr>
      </w:pPr>
      <w:r w:rsidRPr="00D47753">
        <w:rPr>
          <w:rFonts w:ascii="Arial" w:eastAsia="Calibri" w:hAnsi="Arial" w:cs="Arial"/>
        </w:rPr>
        <w:t>Total Pending Charges is defined as charge types that are in an error status or hold period for a user to review.</w:t>
      </w:r>
    </w:p>
    <w:p w14:paraId="612DC20D" w14:textId="77777777" w:rsidR="003F5312" w:rsidRPr="003F5312" w:rsidRDefault="003F5312" w:rsidP="00006BCD">
      <w:pPr>
        <w:numPr>
          <w:ilvl w:val="1"/>
          <w:numId w:val="5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3F5312">
        <w:rPr>
          <w:rFonts w:ascii="Arial" w:hAnsi="Arial" w:cs="Arial"/>
          <w:sz w:val="24"/>
          <w:szCs w:val="24"/>
        </w:rPr>
        <w:t>True</w:t>
      </w:r>
    </w:p>
    <w:p w14:paraId="337A5B65" w14:textId="77777777" w:rsidR="003F5312" w:rsidRPr="00A61813" w:rsidRDefault="003F5312" w:rsidP="00006BCD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61813">
        <w:rPr>
          <w:rFonts w:ascii="Arial" w:hAnsi="Arial" w:cs="Arial"/>
          <w:sz w:val="24"/>
          <w:szCs w:val="24"/>
        </w:rPr>
        <w:t>False</w:t>
      </w:r>
    </w:p>
    <w:p w14:paraId="54FBFF75" w14:textId="77777777" w:rsidR="003F5312" w:rsidRDefault="003F5312" w:rsidP="003F5312">
      <w:pPr>
        <w:pStyle w:val="ListParagraph"/>
        <w:ind w:left="1080"/>
        <w:rPr>
          <w:rFonts w:ascii="Arial" w:hAnsi="Arial" w:cs="Arial"/>
        </w:rPr>
      </w:pPr>
    </w:p>
    <w:p w14:paraId="63D763FC" w14:textId="20B29398" w:rsidR="003161CC" w:rsidRDefault="003161CC" w:rsidP="003161CC">
      <w:pPr>
        <w:numPr>
          <w:ilvl w:val="0"/>
          <w:numId w:val="1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Which of the following are true statements regarding ABACUS Business </w:t>
      </w:r>
      <w:r w:rsidR="009F3F66">
        <w:rPr>
          <w:rFonts w:ascii="Arial" w:hAnsi="Arial" w:cs="Arial"/>
          <w:sz w:val="24"/>
          <w:szCs w:val="24"/>
        </w:rPr>
        <w:t>Rules?</w:t>
      </w:r>
      <w:r w:rsidRPr="003A1511">
        <w:rPr>
          <w:rFonts w:ascii="Arial" w:hAnsi="Arial" w:cs="Arial"/>
          <w:sz w:val="24"/>
          <w:szCs w:val="24"/>
        </w:rPr>
        <w:t xml:space="preserve"> </w:t>
      </w:r>
    </w:p>
    <w:p w14:paraId="5923A9BD" w14:textId="77777777" w:rsidR="003161CC" w:rsidRPr="003A1511" w:rsidRDefault="003161CC" w:rsidP="003161CC">
      <w:pPr>
        <w:pStyle w:val="ListParagraph"/>
        <w:numPr>
          <w:ilvl w:val="1"/>
          <w:numId w:val="6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Defined </w:t>
      </w:r>
      <w:r w:rsidRPr="003A1511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>s a</w:t>
      </w:r>
      <w:r w:rsidRPr="003A1511">
        <w:rPr>
          <w:rFonts w:ascii="Arial" w:eastAsia="Calibri" w:hAnsi="Arial" w:cs="Arial"/>
        </w:rPr>
        <w:t xml:space="preserve"> system configuration put in place to affect the behavior of data which would otherwise behave normally in the absence of the business rule.</w:t>
      </w:r>
    </w:p>
    <w:p w14:paraId="16BF2A0F" w14:textId="77777777" w:rsidR="003161CC" w:rsidRDefault="003161CC" w:rsidP="003161CC">
      <w:pPr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61CC">
        <w:rPr>
          <w:rFonts w:ascii="Arial" w:hAnsi="Arial" w:cs="Arial"/>
          <w:sz w:val="24"/>
          <w:szCs w:val="24"/>
        </w:rPr>
        <w:t xml:space="preserve">Business rule requests must come from UBO managers or service leads through the DHA Help Desk. </w:t>
      </w:r>
    </w:p>
    <w:p w14:paraId="00920873" w14:textId="53419A09" w:rsidR="003161CC" w:rsidRPr="006111A8" w:rsidRDefault="003161CC" w:rsidP="003161CC">
      <w:pPr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111A8">
        <w:rPr>
          <w:rFonts w:ascii="Arial" w:hAnsi="Arial" w:cs="Arial"/>
          <w:sz w:val="24"/>
          <w:szCs w:val="24"/>
        </w:rPr>
        <w:t>Rules can restrict certain types of data from entering or processing through ABACUS.</w:t>
      </w:r>
    </w:p>
    <w:p w14:paraId="7D5AC352" w14:textId="77777777" w:rsidR="003161CC" w:rsidRPr="00A61813" w:rsidRDefault="003161CC" w:rsidP="003161CC">
      <w:pPr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61813">
        <w:rPr>
          <w:rFonts w:ascii="Arial" w:hAnsi="Arial" w:cs="Arial"/>
          <w:sz w:val="24"/>
          <w:szCs w:val="24"/>
        </w:rPr>
        <w:t>A, B, and C</w:t>
      </w:r>
    </w:p>
    <w:p w14:paraId="1E040CB0" w14:textId="77777777" w:rsidR="003161CC" w:rsidRPr="00592E64" w:rsidRDefault="003161CC" w:rsidP="003161CC">
      <w:pPr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E64">
        <w:rPr>
          <w:rFonts w:ascii="Arial" w:hAnsi="Arial" w:cs="Arial"/>
          <w:sz w:val="24"/>
          <w:szCs w:val="24"/>
        </w:rPr>
        <w:t>None of the above</w:t>
      </w:r>
    </w:p>
    <w:p w14:paraId="00D65490" w14:textId="14709391" w:rsidR="00DF4910" w:rsidRPr="003161CC" w:rsidRDefault="00DF4910" w:rsidP="003161CC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sectPr w:rsidR="00DF4910" w:rsidRPr="003161CC" w:rsidSect="00C45D3D">
      <w:headerReference w:type="default" r:id="rId13"/>
      <w:footerReference w:type="default" r:id="rId14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016FF" w14:textId="77777777" w:rsidR="00262AE4" w:rsidRDefault="00262AE4" w:rsidP="00C45D3D">
      <w:pPr>
        <w:spacing w:after="0" w:line="240" w:lineRule="auto"/>
      </w:pPr>
      <w:r>
        <w:separator/>
      </w:r>
    </w:p>
  </w:endnote>
  <w:endnote w:type="continuationSeparator" w:id="0">
    <w:p w14:paraId="717228CE" w14:textId="77777777" w:rsidR="00262AE4" w:rsidRDefault="00262AE4" w:rsidP="00C4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65499" w14:textId="6DD11AD1" w:rsidR="00D562EA" w:rsidRDefault="00D562EA" w:rsidP="00C45D3D">
    <w:pP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61813">
      <w:rPr>
        <w:noProof/>
      </w:rPr>
      <w:t>1</w:t>
    </w:r>
    <w:r>
      <w:fldChar w:fldCharType="end"/>
    </w:r>
    <w:r>
      <w:t xml:space="preserve"> of </w:t>
    </w:r>
    <w:r w:rsidR="00791A81">
      <w:rPr>
        <w:noProof/>
      </w:rPr>
      <w:fldChar w:fldCharType="begin"/>
    </w:r>
    <w:r w:rsidR="00791A81">
      <w:rPr>
        <w:noProof/>
      </w:rPr>
      <w:instrText xml:space="preserve"> NUMPAGES  </w:instrText>
    </w:r>
    <w:r w:rsidR="00791A81">
      <w:rPr>
        <w:noProof/>
      </w:rPr>
      <w:fldChar w:fldCharType="separate"/>
    </w:r>
    <w:r w:rsidR="00A61813">
      <w:rPr>
        <w:noProof/>
      </w:rPr>
      <w:t>2</w:t>
    </w:r>
    <w:r w:rsidR="00791A81">
      <w:rPr>
        <w:noProof/>
      </w:rPr>
      <w:fldChar w:fldCharType="end"/>
    </w:r>
  </w:p>
  <w:p w14:paraId="00D6549A" w14:textId="77777777" w:rsidR="00D562EA" w:rsidRDefault="00D56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C8BEF" w14:textId="77777777" w:rsidR="00262AE4" w:rsidRDefault="00262AE4" w:rsidP="00C45D3D">
      <w:pPr>
        <w:spacing w:after="0" w:line="240" w:lineRule="auto"/>
      </w:pPr>
      <w:r>
        <w:separator/>
      </w:r>
    </w:p>
  </w:footnote>
  <w:footnote w:type="continuationSeparator" w:id="0">
    <w:p w14:paraId="67D9F22E" w14:textId="77777777" w:rsidR="00262AE4" w:rsidRDefault="00262AE4" w:rsidP="00C4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65495" w14:textId="77777777" w:rsidR="005873C8" w:rsidRPr="002266D2" w:rsidRDefault="000C2D02" w:rsidP="00AA2046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00D6549B" wp14:editId="5BCD26CD">
          <wp:extent cx="777240" cy="888365"/>
          <wp:effectExtent l="0" t="0" r="3810" b="6985"/>
          <wp:docPr id="2" name="Picture 2" descr="UBO-logo-FINAL_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BO-logo-FINAL_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298F">
      <w:rPr>
        <w:rFonts w:ascii="Arial" w:eastAsia="Times New Roman" w:hAnsi="Arial" w:cs="Arial"/>
        <w:b/>
        <w:sz w:val="24"/>
        <w:szCs w:val="24"/>
      </w:rPr>
      <w:t>POST-TEST for DHA</w:t>
    </w:r>
    <w:r w:rsidR="00D562EA" w:rsidRPr="00A95712">
      <w:rPr>
        <w:rFonts w:ascii="Arial" w:eastAsia="Times New Roman" w:hAnsi="Arial" w:cs="Arial"/>
        <w:b/>
        <w:sz w:val="24"/>
        <w:szCs w:val="24"/>
      </w:rPr>
      <w:t xml:space="preserve"> UBO Webinar:</w:t>
    </w:r>
  </w:p>
  <w:p w14:paraId="00D65496" w14:textId="69C5D0C4" w:rsidR="00AC7E31" w:rsidRDefault="005A5C4D" w:rsidP="002944A9">
    <w:pPr>
      <w:spacing w:after="0" w:line="240" w:lineRule="auto"/>
      <w:jc w:val="center"/>
      <w:rPr>
        <w:rFonts w:ascii="Arial" w:eastAsia="Times New Roman" w:hAnsi="Arial" w:cs="Arial"/>
        <w:i/>
        <w:sz w:val="24"/>
        <w:szCs w:val="24"/>
      </w:rPr>
    </w:pPr>
    <w:bookmarkStart w:id="2" w:name="_Hlk480892053"/>
    <w:r>
      <w:rPr>
        <w:rFonts w:ascii="Arial" w:eastAsia="Times New Roman" w:hAnsi="Arial" w:cs="Arial"/>
        <w:b/>
        <w:bCs/>
        <w:i/>
        <w:sz w:val="24"/>
        <w:szCs w:val="24"/>
      </w:rPr>
      <w:t>ABACUS Business Maintenance and Reporting</w:t>
    </w:r>
  </w:p>
  <w:bookmarkEnd w:id="2"/>
  <w:p w14:paraId="00D65497" w14:textId="6029127C" w:rsidR="005873C8" w:rsidRPr="005873C8" w:rsidRDefault="005873C8" w:rsidP="00AA2046">
    <w:pPr>
      <w:spacing w:after="0" w:line="240" w:lineRule="auto"/>
      <w:jc w:val="center"/>
      <w:rPr>
        <w:rFonts w:ascii="Arial" w:eastAsia="Times New Roman" w:hAnsi="Arial" w:cs="Arial"/>
        <w:i/>
        <w:sz w:val="24"/>
        <w:szCs w:val="24"/>
      </w:rPr>
    </w:pPr>
    <w:r w:rsidRPr="002944A9">
      <w:rPr>
        <w:rFonts w:ascii="Arial" w:eastAsia="Times New Roman" w:hAnsi="Arial" w:cs="Arial"/>
        <w:i/>
        <w:sz w:val="24"/>
        <w:szCs w:val="24"/>
      </w:rPr>
      <w:t>[</w:t>
    </w:r>
    <w:r w:rsidR="002944A9" w:rsidRPr="002944A9">
      <w:rPr>
        <w:rFonts w:ascii="Arial" w:eastAsia="Times New Roman" w:hAnsi="Arial" w:cs="Arial"/>
        <w:i/>
        <w:sz w:val="24"/>
        <w:szCs w:val="24"/>
      </w:rPr>
      <w:t xml:space="preserve">broadcast </w:t>
    </w:r>
    <w:r w:rsidR="005A5C4D">
      <w:rPr>
        <w:rFonts w:ascii="Arial" w:eastAsia="Times New Roman" w:hAnsi="Arial" w:cs="Arial"/>
        <w:i/>
        <w:sz w:val="24"/>
        <w:szCs w:val="24"/>
      </w:rPr>
      <w:t>28-30</w:t>
    </w:r>
    <w:r w:rsidR="009E298F">
      <w:rPr>
        <w:rFonts w:ascii="Arial" w:eastAsia="Times New Roman" w:hAnsi="Arial" w:cs="Arial"/>
        <w:i/>
        <w:sz w:val="24"/>
        <w:szCs w:val="24"/>
      </w:rPr>
      <w:t xml:space="preserve"> </w:t>
    </w:r>
    <w:proofErr w:type="gramStart"/>
    <w:r w:rsidR="005A5C4D">
      <w:rPr>
        <w:rFonts w:ascii="Arial" w:eastAsia="Times New Roman" w:hAnsi="Arial" w:cs="Arial"/>
        <w:i/>
        <w:sz w:val="24"/>
        <w:szCs w:val="24"/>
      </w:rPr>
      <w:t>November</w:t>
    </w:r>
    <w:r w:rsidR="009E298F">
      <w:rPr>
        <w:rFonts w:ascii="Arial" w:eastAsia="Times New Roman" w:hAnsi="Arial" w:cs="Arial"/>
        <w:i/>
        <w:sz w:val="24"/>
        <w:szCs w:val="24"/>
      </w:rPr>
      <w:t>,</w:t>
    </w:r>
    <w:proofErr w:type="gramEnd"/>
    <w:r w:rsidR="009E298F">
      <w:rPr>
        <w:rFonts w:ascii="Arial" w:eastAsia="Times New Roman" w:hAnsi="Arial" w:cs="Arial"/>
        <w:i/>
        <w:sz w:val="24"/>
        <w:szCs w:val="24"/>
      </w:rPr>
      <w:t xml:space="preserve"> 2017]</w:t>
    </w:r>
  </w:p>
  <w:p w14:paraId="00D65498" w14:textId="77777777" w:rsidR="00D562EA" w:rsidRDefault="00D562EA" w:rsidP="00A02BBF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7593"/>
    <w:multiLevelType w:val="hybridMultilevel"/>
    <w:tmpl w:val="10666858"/>
    <w:lvl w:ilvl="0" w:tplc="8070B3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8F82E29E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114594"/>
    <w:multiLevelType w:val="hybridMultilevel"/>
    <w:tmpl w:val="591AA428"/>
    <w:lvl w:ilvl="0" w:tplc="8070B3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F1E4304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C01566"/>
    <w:multiLevelType w:val="hybridMultilevel"/>
    <w:tmpl w:val="60A077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17A402E"/>
    <w:multiLevelType w:val="hybridMultilevel"/>
    <w:tmpl w:val="84182D3A"/>
    <w:lvl w:ilvl="0" w:tplc="8070B3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77349790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CD4A41"/>
    <w:multiLevelType w:val="hybridMultilevel"/>
    <w:tmpl w:val="BB620F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C945BA3"/>
    <w:multiLevelType w:val="hybridMultilevel"/>
    <w:tmpl w:val="94949A7E"/>
    <w:lvl w:ilvl="0" w:tplc="8070B3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50FAF364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ED68E9"/>
    <w:multiLevelType w:val="hybridMultilevel"/>
    <w:tmpl w:val="1EE0E9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3DA6FBD"/>
    <w:multiLevelType w:val="hybridMultilevel"/>
    <w:tmpl w:val="F4249342"/>
    <w:lvl w:ilvl="0" w:tplc="8070B3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F72C3A"/>
    <w:multiLevelType w:val="hybridMultilevel"/>
    <w:tmpl w:val="F26A6D0C"/>
    <w:lvl w:ilvl="0" w:tplc="8070B3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FD3EBC5C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1A"/>
    <w:rsid w:val="000053A5"/>
    <w:rsid w:val="00006BCD"/>
    <w:rsid w:val="000147F4"/>
    <w:rsid w:val="0003414F"/>
    <w:rsid w:val="000404FB"/>
    <w:rsid w:val="00042E6C"/>
    <w:rsid w:val="00060F0E"/>
    <w:rsid w:val="00061BD5"/>
    <w:rsid w:val="00080A0C"/>
    <w:rsid w:val="00087407"/>
    <w:rsid w:val="000A65ED"/>
    <w:rsid w:val="000B0D47"/>
    <w:rsid w:val="000B6E1F"/>
    <w:rsid w:val="000C17D4"/>
    <w:rsid w:val="000C2D02"/>
    <w:rsid w:val="000D0FE6"/>
    <w:rsid w:val="000D635A"/>
    <w:rsid w:val="00103478"/>
    <w:rsid w:val="00114712"/>
    <w:rsid w:val="0013272F"/>
    <w:rsid w:val="00137EB0"/>
    <w:rsid w:val="00142EE5"/>
    <w:rsid w:val="00150BEA"/>
    <w:rsid w:val="00167C79"/>
    <w:rsid w:val="00190132"/>
    <w:rsid w:val="00192401"/>
    <w:rsid w:val="00192D87"/>
    <w:rsid w:val="001C3C3B"/>
    <w:rsid w:val="001C5EEA"/>
    <w:rsid w:val="001F0CC6"/>
    <w:rsid w:val="001F6351"/>
    <w:rsid w:val="002266D2"/>
    <w:rsid w:val="00236139"/>
    <w:rsid w:val="00262AE4"/>
    <w:rsid w:val="00270BC2"/>
    <w:rsid w:val="00273B49"/>
    <w:rsid w:val="00287E0C"/>
    <w:rsid w:val="002909A9"/>
    <w:rsid w:val="00293C8C"/>
    <w:rsid w:val="002944A9"/>
    <w:rsid w:val="00297D27"/>
    <w:rsid w:val="002B03E0"/>
    <w:rsid w:val="002B5F37"/>
    <w:rsid w:val="002D39D2"/>
    <w:rsid w:val="002E2F88"/>
    <w:rsid w:val="003161CC"/>
    <w:rsid w:val="003307C6"/>
    <w:rsid w:val="00352D4D"/>
    <w:rsid w:val="0036440A"/>
    <w:rsid w:val="00371982"/>
    <w:rsid w:val="00381F50"/>
    <w:rsid w:val="00385DE8"/>
    <w:rsid w:val="00397252"/>
    <w:rsid w:val="003F5312"/>
    <w:rsid w:val="004002EA"/>
    <w:rsid w:val="00410C4F"/>
    <w:rsid w:val="00455667"/>
    <w:rsid w:val="0046105A"/>
    <w:rsid w:val="00467E6D"/>
    <w:rsid w:val="00472CDF"/>
    <w:rsid w:val="00475E19"/>
    <w:rsid w:val="00484D2B"/>
    <w:rsid w:val="0049024A"/>
    <w:rsid w:val="004C2689"/>
    <w:rsid w:val="004D4113"/>
    <w:rsid w:val="004E29C7"/>
    <w:rsid w:val="0050412B"/>
    <w:rsid w:val="00507F26"/>
    <w:rsid w:val="00521E7A"/>
    <w:rsid w:val="00561DC8"/>
    <w:rsid w:val="0056409C"/>
    <w:rsid w:val="00572A77"/>
    <w:rsid w:val="005744E7"/>
    <w:rsid w:val="005873C8"/>
    <w:rsid w:val="00592E64"/>
    <w:rsid w:val="00592F39"/>
    <w:rsid w:val="0059484E"/>
    <w:rsid w:val="005A5C4D"/>
    <w:rsid w:val="005C1C24"/>
    <w:rsid w:val="005D2249"/>
    <w:rsid w:val="005E082B"/>
    <w:rsid w:val="00613ACC"/>
    <w:rsid w:val="00613FA7"/>
    <w:rsid w:val="00636DE4"/>
    <w:rsid w:val="00651385"/>
    <w:rsid w:val="0065691B"/>
    <w:rsid w:val="00682A11"/>
    <w:rsid w:val="00692EA0"/>
    <w:rsid w:val="006B29B9"/>
    <w:rsid w:val="006B7117"/>
    <w:rsid w:val="006B7F3D"/>
    <w:rsid w:val="006D27FE"/>
    <w:rsid w:val="006F4039"/>
    <w:rsid w:val="006F506C"/>
    <w:rsid w:val="00710FCE"/>
    <w:rsid w:val="00722F41"/>
    <w:rsid w:val="00740DBC"/>
    <w:rsid w:val="0074398C"/>
    <w:rsid w:val="007803E6"/>
    <w:rsid w:val="00791A81"/>
    <w:rsid w:val="007964C9"/>
    <w:rsid w:val="007B0676"/>
    <w:rsid w:val="007B5EC1"/>
    <w:rsid w:val="007B784D"/>
    <w:rsid w:val="007C29A6"/>
    <w:rsid w:val="007C397E"/>
    <w:rsid w:val="00802704"/>
    <w:rsid w:val="008031B7"/>
    <w:rsid w:val="00807B13"/>
    <w:rsid w:val="00844062"/>
    <w:rsid w:val="0087090D"/>
    <w:rsid w:val="00885348"/>
    <w:rsid w:val="008964C6"/>
    <w:rsid w:val="008B05E5"/>
    <w:rsid w:val="008B6E27"/>
    <w:rsid w:val="008B6E61"/>
    <w:rsid w:val="00905B0D"/>
    <w:rsid w:val="009117EA"/>
    <w:rsid w:val="00922060"/>
    <w:rsid w:val="009449CC"/>
    <w:rsid w:val="0095241E"/>
    <w:rsid w:val="00952532"/>
    <w:rsid w:val="00971C59"/>
    <w:rsid w:val="009768A5"/>
    <w:rsid w:val="00983F2B"/>
    <w:rsid w:val="00986D9D"/>
    <w:rsid w:val="00986F06"/>
    <w:rsid w:val="009A02BE"/>
    <w:rsid w:val="009B4904"/>
    <w:rsid w:val="009D311A"/>
    <w:rsid w:val="009E298F"/>
    <w:rsid w:val="009F3F66"/>
    <w:rsid w:val="00A02BBF"/>
    <w:rsid w:val="00A14DC8"/>
    <w:rsid w:val="00A4009C"/>
    <w:rsid w:val="00A61813"/>
    <w:rsid w:val="00A66166"/>
    <w:rsid w:val="00A934D9"/>
    <w:rsid w:val="00A95712"/>
    <w:rsid w:val="00AA2046"/>
    <w:rsid w:val="00AC6B71"/>
    <w:rsid w:val="00AC7E31"/>
    <w:rsid w:val="00AD26EF"/>
    <w:rsid w:val="00B31037"/>
    <w:rsid w:val="00B34100"/>
    <w:rsid w:val="00B34E98"/>
    <w:rsid w:val="00B379D1"/>
    <w:rsid w:val="00BA18B9"/>
    <w:rsid w:val="00BB6AA0"/>
    <w:rsid w:val="00BB7078"/>
    <w:rsid w:val="00BD4B92"/>
    <w:rsid w:val="00C04591"/>
    <w:rsid w:val="00C139A2"/>
    <w:rsid w:val="00C45D3D"/>
    <w:rsid w:val="00C5416F"/>
    <w:rsid w:val="00C91F4F"/>
    <w:rsid w:val="00C9745E"/>
    <w:rsid w:val="00CE098A"/>
    <w:rsid w:val="00D0214B"/>
    <w:rsid w:val="00D26EFA"/>
    <w:rsid w:val="00D31E83"/>
    <w:rsid w:val="00D47753"/>
    <w:rsid w:val="00D562EA"/>
    <w:rsid w:val="00D619E9"/>
    <w:rsid w:val="00D93702"/>
    <w:rsid w:val="00D937B4"/>
    <w:rsid w:val="00DB7D54"/>
    <w:rsid w:val="00DF4910"/>
    <w:rsid w:val="00E02B0C"/>
    <w:rsid w:val="00E2069E"/>
    <w:rsid w:val="00E223AB"/>
    <w:rsid w:val="00E22E63"/>
    <w:rsid w:val="00E5206E"/>
    <w:rsid w:val="00E57A03"/>
    <w:rsid w:val="00E8148A"/>
    <w:rsid w:val="00E83725"/>
    <w:rsid w:val="00EF075D"/>
    <w:rsid w:val="00F02B10"/>
    <w:rsid w:val="00F03532"/>
    <w:rsid w:val="00F4188F"/>
    <w:rsid w:val="00F438AC"/>
    <w:rsid w:val="00F66965"/>
    <w:rsid w:val="00F73ED0"/>
    <w:rsid w:val="00F83922"/>
    <w:rsid w:val="00F9583C"/>
    <w:rsid w:val="00F96497"/>
    <w:rsid w:val="00FB06F3"/>
    <w:rsid w:val="00FD5BDF"/>
    <w:rsid w:val="00FE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D65468"/>
  <w15:chartTrackingRefBased/>
  <w15:docId w15:val="{FD7B7A6E-F81D-4AB8-B014-304AFAB2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363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9D311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D6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6EF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7D6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E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6E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EF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D6E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D9F"/>
  </w:style>
  <w:style w:type="paragraph" w:styleId="Footer">
    <w:name w:val="footer"/>
    <w:basedOn w:val="Normal"/>
    <w:link w:val="FooterChar"/>
    <w:uiPriority w:val="99"/>
    <w:unhideWhenUsed/>
    <w:rsid w:val="007B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D9F"/>
  </w:style>
  <w:style w:type="character" w:styleId="Hyperlink">
    <w:name w:val="Hyperlink"/>
    <w:uiPriority w:val="99"/>
    <w:unhideWhenUsed/>
    <w:rsid w:val="007B3D9F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E7E03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E22E63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E22E63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6F403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rsid w:val="00BB7078"/>
    <w:rPr>
      <w:sz w:val="22"/>
      <w:szCs w:val="22"/>
      <w:lang w:eastAsia="en-US"/>
    </w:rPr>
  </w:style>
  <w:style w:type="paragraph" w:styleId="NoSpacing">
    <w:name w:val="No Spacing"/>
    <w:qFormat/>
    <w:rsid w:val="003F5312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A5C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63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194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51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4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12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2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7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35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5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5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52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4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761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682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31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88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5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3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1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2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1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2331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024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8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16611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201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9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74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8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2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68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9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71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9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6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412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2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6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32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985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91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2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84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7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5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93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6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61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29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8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47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25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14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5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BO.LearningCenter@federaladvisory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health.mil/Military-Health-Topics/Business-Support/Uniform-Business-Office/UBO-Learning-Center/Archived-Webinar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258C2CF03CF4EB6947A58907F0AA2" ma:contentTypeVersion="2" ma:contentTypeDescription="Create a new document." ma:contentTypeScope="" ma:versionID="e88a4eca13e879765a26d755049c4dc8">
  <xsd:schema xmlns:xsd="http://www.w3.org/2001/XMLSchema" xmlns:xs="http://www.w3.org/2001/XMLSchema" xmlns:p="http://schemas.microsoft.com/office/2006/metadata/properties" xmlns:ns2="b4aa98a9-1f54-49ac-b710-65f744f286b3" targetNamespace="http://schemas.microsoft.com/office/2006/metadata/properties" ma:root="true" ma:fieldsID="b3bfeefff54c4019ce8f3ba0f729c0dd" ns2:_="">
    <xsd:import namespace="b4aa98a9-1f54-49ac-b710-65f744f286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a98a9-1f54-49ac-b710-65f744f286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FCD17-D910-4E7A-A0C4-83DD74EE8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a98a9-1f54-49ac-b710-65f744f28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71A35B-70D7-4422-B6EA-A2204BAB50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77C063-05B3-4952-B158-0E1BE896A1D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526B5AF-CED9-48DD-90E9-2D876DF0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Post-Test: 20 and 22 September 2011 TMA UBO                  Webinar “UBO Compliance Program”</vt:lpstr>
    </vt:vector>
  </TitlesOfParts>
  <Company>U.S. Air Force</Company>
  <LinksUpToDate>false</LinksUpToDate>
  <CharactersWithSpaces>3205</CharactersWithSpaces>
  <SharedDoc>false</SharedDoc>
  <HLinks>
    <vt:vector size="18" baseType="variant">
      <vt:variant>
        <vt:i4>7929881</vt:i4>
      </vt:variant>
      <vt:variant>
        <vt:i4>6</vt:i4>
      </vt:variant>
      <vt:variant>
        <vt:i4>0</vt:i4>
      </vt:variant>
      <vt:variant>
        <vt:i4>5</vt:i4>
      </vt:variant>
      <vt:variant>
        <vt:lpwstr>mailto:UBO.LearningCenter@altarum.org</vt:lpwstr>
      </vt:variant>
      <vt:variant>
        <vt:lpwstr/>
      </vt:variant>
      <vt:variant>
        <vt:i4>7929881</vt:i4>
      </vt:variant>
      <vt:variant>
        <vt:i4>3</vt:i4>
      </vt:variant>
      <vt:variant>
        <vt:i4>0</vt:i4>
      </vt:variant>
      <vt:variant>
        <vt:i4>5</vt:i4>
      </vt:variant>
      <vt:variant>
        <vt:lpwstr>mailto:UBO.LearningCenter@altarum.org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http://health.mil/Military-Health-Topics/Business-Support/Uniform-Business-Office/UBO-Learning-Center/Archived-Webinars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Post-Test: 20 and 22 September 2011 TMA UBO                  Webinar “UBO Compliance Program”</dc:title>
  <dc:subject/>
  <dc:creator>CazFam</dc:creator>
  <cp:keywords/>
  <dc:description/>
  <cp:lastModifiedBy>Jesse Snyder</cp:lastModifiedBy>
  <cp:revision>3</cp:revision>
  <cp:lastPrinted>2011-12-07T08:15:00Z</cp:lastPrinted>
  <dcterms:created xsi:type="dcterms:W3CDTF">2018-09-17T21:43:00Z</dcterms:created>
  <dcterms:modified xsi:type="dcterms:W3CDTF">2018-09-17T21:53:00Z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WD4D7D34NNFN-37-2445</vt:lpwstr>
  </property>
  <property fmtid="{D5CDD505-2E9C-101B-9397-08002B2CF9AE}" pid="4" name="_dlc_DocIdItemGuid">
    <vt:lpwstr>390d029d-a3e3-42fa-9ab2-c5bb14f2b212</vt:lpwstr>
  </property>
  <property fmtid="{D5CDD505-2E9C-101B-9397-08002B2CF9AE}" pid="5" name="_dlc_DocIdUrl">
    <vt:lpwstr>https://onestop.altarum.org/sites/bas/MHS_PM/UBO/_layouts/DocIdRedir.aspx?ID=WD4D7D34NNFN-37-2445, WD4D7D34NNFN-37-2445</vt:lpwstr>
  </property>
  <property fmtid="{D5CDD505-2E9C-101B-9397-08002B2CF9AE}" pid="6" name="ContentTypeId">
    <vt:lpwstr>0x010100DB3258C2CF03CF4EB6947A58907F0AA2</vt:lpwstr>
  </property>
</Properties>
</file>