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91" w:rsidRDefault="00AA0C85">
      <w:pPr>
        <w:pStyle w:val="Heading1"/>
        <w:jc w:val="center"/>
      </w:pPr>
      <w:r>
        <w:t>Health Care Provider Record for the MHS Mart (M2)</w:t>
      </w:r>
    </w:p>
    <w:p w:rsidR="00D24591" w:rsidRDefault="00D24591"/>
    <w:p w:rsidR="00D24591" w:rsidRDefault="00D24591">
      <w:r>
        <w:rPr>
          <w:u w:val="single"/>
        </w:rPr>
        <w:t>Background</w:t>
      </w:r>
      <w:r>
        <w:t xml:space="preserve">: Health Care Service Records (HCSRs) come as institutional (from institutions) and professional (from non-institutions).  They are produced by individuals or organizations called Health Care Providers.  The information is separated into information about the claim (the HCSR) and information about the provider (HCPR). </w:t>
      </w:r>
    </w:p>
    <w:p w:rsidR="00D24591" w:rsidRDefault="00D24591">
      <w:pPr>
        <w:ind w:right="3150"/>
      </w:pPr>
    </w:p>
    <w:p w:rsidR="00D24591" w:rsidRDefault="00D24591">
      <w:pPr>
        <w:ind w:right="-630"/>
      </w:pPr>
      <w:r>
        <w:rPr>
          <w:u w:val="single"/>
        </w:rPr>
        <w:t>File format:</w:t>
      </w:r>
      <w:r>
        <w:t xml:space="preserve"> Regardless of the length specified, all fields are variable length and delimited by “!”.  A null field will simply have an end of field delimiter “!” immediately following the previous field’s end of field delimiter (unless it is the last field).  Records are fixed length. </w:t>
      </w:r>
    </w:p>
    <w:p w:rsidR="00D24591" w:rsidRDefault="00D24591">
      <w:pPr>
        <w:ind w:right="-630"/>
      </w:pPr>
    </w:p>
    <w:p w:rsidR="00D24591" w:rsidRDefault="00D24591">
      <w:pPr>
        <w:tabs>
          <w:tab w:val="left" w:pos="8640"/>
        </w:tabs>
        <w:ind w:right="-630"/>
      </w:pPr>
      <w:r>
        <w:rPr>
          <w:u w:val="single"/>
        </w:rPr>
        <w:t>Record Selection</w:t>
      </w:r>
      <w:r>
        <w:t xml:space="preserve">: Original batches include all HCPRs that do not have Provider Termination dates earlier than 30 September 1997 (whether they were actually terminated or just became inactive). </w:t>
      </w:r>
    </w:p>
    <w:p w:rsidR="00D24591" w:rsidRDefault="00D24591">
      <w:pPr>
        <w:tabs>
          <w:tab w:val="left" w:pos="8640"/>
        </w:tabs>
        <w:ind w:right="-630"/>
      </w:pPr>
    </w:p>
    <w:p w:rsidR="00D24591" w:rsidRDefault="00D24591">
      <w:pPr>
        <w:tabs>
          <w:tab w:val="left" w:pos="8640"/>
        </w:tabs>
        <w:ind w:right="-630"/>
      </w:pPr>
      <w:r>
        <w:rPr>
          <w:u w:val="single"/>
        </w:rPr>
        <w:t>Refresh Batches</w:t>
      </w:r>
      <w:r>
        <w:t>:   For the near term, refreshes are a complete new file to replace the preceding file.  Monthly refreshes are the goal.</w:t>
      </w:r>
    </w:p>
    <w:p w:rsidR="00D24591" w:rsidRDefault="00D24591">
      <w:pPr>
        <w:tabs>
          <w:tab w:val="left" w:pos="8640"/>
        </w:tabs>
        <w:ind w:right="-630"/>
      </w:pPr>
    </w:p>
    <w:p w:rsidR="00D24591" w:rsidRDefault="00D24591">
      <w:pPr>
        <w:tabs>
          <w:tab w:val="left" w:pos="8640"/>
        </w:tabs>
        <w:ind w:right="-630"/>
      </w:pPr>
      <w:r>
        <w:rPr>
          <w:u w:val="single"/>
        </w:rPr>
        <w:t>Application</w:t>
      </w:r>
      <w:r>
        <w:t xml:space="preserve">:  The HCPR table can be used via a join to provide names into HCSR tables.  </w:t>
      </w:r>
      <w:r>
        <w:rPr>
          <w:u w:val="single"/>
        </w:rPr>
        <w:t>However</w:t>
      </w:r>
      <w:r>
        <w:t xml:space="preserve">, this is not essential, and a far more important feature is that the data (both HCSR and HCPR) be available to users within two work days of the time the feed is made available to the </w:t>
      </w:r>
      <w:smartTag w:uri="urn:schemas-microsoft-com:office:smarttags" w:element="place">
        <w:smartTag w:uri="urn:schemas-microsoft-com:office:smarttags" w:element="PlaceName">
          <w:r>
            <w:t>ARS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  <w:r>
        <w:t xml:space="preserve"> </w:t>
      </w:r>
      <w:proofErr w:type="spellStart"/>
      <w:r>
        <w:t>automators</w:t>
      </w:r>
      <w:proofErr w:type="spellEnd"/>
      <w:r>
        <w:t>.</w:t>
      </w:r>
    </w:p>
    <w:p w:rsidR="00D24591" w:rsidRDefault="00D24591"/>
    <w:p w:rsidR="00D24591" w:rsidRDefault="00D24591" w:rsidP="00AA0C85">
      <w:pPr>
        <w:pStyle w:val="Heading2"/>
      </w:pPr>
      <w:r>
        <w:t xml:space="preserve">File Layout and Transformation Rules to Prepare the Feed to go to </w:t>
      </w:r>
      <w:smartTag w:uri="urn:schemas-microsoft-com:office:smarttags" w:element="place">
        <w:smartTag w:uri="urn:schemas-microsoft-com:office:smarttags" w:element="PlaceName">
          <w:r>
            <w:t>ARS</w:t>
          </w:r>
        </w:smartTag>
        <w:r>
          <w:t xml:space="preserve"> </w:t>
        </w:r>
        <w:smartTag w:uri="urn:schemas-microsoft-com:office:smarttags" w:element="PlaceType">
          <w:r>
            <w:t>Bridge</w:t>
          </w:r>
        </w:smartTag>
      </w:smartTag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160"/>
        <w:gridCol w:w="1260"/>
        <w:gridCol w:w="2340"/>
        <w:gridCol w:w="2970"/>
      </w:tblGrid>
      <w:tr w:rsidR="00D24591" w:rsidTr="00AA0C85">
        <w:trPr>
          <w:tblHeader/>
          <w:jc w:val="center"/>
        </w:trPr>
        <w:tc>
          <w:tcPr>
            <w:tcW w:w="558" w:type="dxa"/>
          </w:tcPr>
          <w:p w:rsidR="00D24591" w:rsidRDefault="00D24591">
            <w:pPr>
              <w:pStyle w:val="Heading1"/>
              <w:rPr>
                <w:sz w:val="20"/>
              </w:rPr>
            </w:pPr>
            <w:bookmarkStart w:id="0" w:name="_GoBack" w:colFirst="0" w:colLast="5"/>
            <w:r>
              <w:rPr>
                <w:sz w:val="20"/>
              </w:rPr>
              <w:t>Field</w:t>
            </w:r>
          </w:p>
        </w:tc>
        <w:tc>
          <w:tcPr>
            <w:tcW w:w="2160" w:type="dxa"/>
          </w:tcPr>
          <w:p w:rsidR="00D24591" w:rsidRDefault="00D2459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Field Name</w:t>
            </w:r>
          </w:p>
        </w:tc>
        <w:tc>
          <w:tcPr>
            <w:tcW w:w="1260" w:type="dxa"/>
          </w:tcPr>
          <w:p w:rsidR="00D24591" w:rsidRDefault="00D2459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Format</w:t>
            </w:r>
          </w:p>
        </w:tc>
        <w:tc>
          <w:tcPr>
            <w:tcW w:w="2340" w:type="dxa"/>
          </w:tcPr>
          <w:p w:rsidR="00D24591" w:rsidRDefault="00D2459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Source Element Name(s)</w:t>
            </w:r>
          </w:p>
        </w:tc>
        <w:tc>
          <w:tcPr>
            <w:tcW w:w="2970" w:type="dxa"/>
          </w:tcPr>
          <w:p w:rsidR="00D24591" w:rsidRDefault="00D2459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Processing Rule/Comments 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Taxpayer Number (TIN)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 xml:space="preserve"> Char(9)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Taxpayer Number (TIN)</w:t>
            </w:r>
          </w:p>
        </w:tc>
        <w:tc>
          <w:tcPr>
            <w:tcW w:w="2970" w:type="dxa"/>
          </w:tcPr>
          <w:p w:rsidR="00D24591" w:rsidRDefault="00D24591">
            <w:pPr>
              <w:rPr>
                <w:snapToGrid w:val="0"/>
              </w:rPr>
            </w:pPr>
            <w:r>
              <w:t>No transformation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 xml:space="preserve">Provider </w:t>
            </w:r>
            <w:proofErr w:type="spellStart"/>
            <w:r>
              <w:rPr>
                <w:snapToGrid w:val="0"/>
              </w:rPr>
              <w:t>Subidentifier</w:t>
            </w:r>
            <w:proofErr w:type="spellEnd"/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 xml:space="preserve"> Char(4)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 xml:space="preserve">Provider </w:t>
            </w:r>
            <w:proofErr w:type="spellStart"/>
            <w:r>
              <w:rPr>
                <w:snapToGrid w:val="0"/>
              </w:rPr>
              <w:t>Subidentifier</w:t>
            </w:r>
            <w:proofErr w:type="spellEnd"/>
          </w:p>
        </w:tc>
        <w:tc>
          <w:tcPr>
            <w:tcW w:w="2970" w:type="dxa"/>
          </w:tcPr>
          <w:p w:rsidR="00D24591" w:rsidRDefault="00D24591">
            <w:pPr>
              <w:rPr>
                <w:snapToGrid w:val="0"/>
              </w:rPr>
            </w:pPr>
            <w:r>
              <w:t>No transformation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Type of Institution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Char(2)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Type of Institution</w:t>
            </w:r>
          </w:p>
        </w:tc>
        <w:tc>
          <w:tcPr>
            <w:tcW w:w="2970" w:type="dxa"/>
          </w:tcPr>
          <w:p w:rsidR="00D24591" w:rsidRDefault="00D24591">
            <w:r>
              <w:t>No transformation (blank for non-institutional providers)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 xml:space="preserve">Provider Specialty 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Char(2)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Specialty</w:t>
            </w:r>
          </w:p>
        </w:tc>
        <w:tc>
          <w:tcPr>
            <w:tcW w:w="2970" w:type="dxa"/>
          </w:tcPr>
          <w:p w:rsidR="00D24591" w:rsidRDefault="00D24591">
            <w:r>
              <w:t>No transformation (blank for institutional providers)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Name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Char(40)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Name</w:t>
            </w:r>
          </w:p>
        </w:tc>
        <w:tc>
          <w:tcPr>
            <w:tcW w:w="2970" w:type="dxa"/>
          </w:tcPr>
          <w:p w:rsidR="00D24591" w:rsidRDefault="00D24591">
            <w:pPr>
              <w:rPr>
                <w:snapToGrid w:val="0"/>
              </w:rPr>
            </w:pPr>
            <w:r>
              <w:t>No transformation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napToGrid w:val="0"/>
                  </w:rPr>
                  <w:t>Provider</w:t>
                </w:r>
              </w:smartTag>
              <w:r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>
                  <w:rPr>
                    <w:snapToGrid w:val="0"/>
                  </w:rPr>
                  <w:t>State</w:t>
                </w:r>
              </w:smartTag>
            </w:smartTag>
            <w:r>
              <w:rPr>
                <w:snapToGrid w:val="0"/>
              </w:rPr>
              <w:t xml:space="preserve"> or Country Code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Char(2)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napToGrid w:val="0"/>
                  </w:rPr>
                  <w:t>Provider</w:t>
                </w:r>
              </w:smartTag>
              <w:r>
                <w:rPr>
                  <w:snapToGrid w:val="0"/>
                </w:rPr>
                <w:t xml:space="preserve"> </w:t>
              </w:r>
              <w:smartTag w:uri="urn:schemas-microsoft-com:office:smarttags" w:element="PlaceType">
                <w:r>
                  <w:rPr>
                    <w:snapToGrid w:val="0"/>
                  </w:rPr>
                  <w:t>State</w:t>
                </w:r>
              </w:smartTag>
            </w:smartTag>
            <w:r>
              <w:rPr>
                <w:snapToGrid w:val="0"/>
              </w:rPr>
              <w:t xml:space="preserve"> or Country Code</w:t>
            </w:r>
          </w:p>
        </w:tc>
        <w:tc>
          <w:tcPr>
            <w:tcW w:w="2970" w:type="dxa"/>
          </w:tcPr>
          <w:p w:rsidR="00D24591" w:rsidRDefault="00D24591">
            <w:pPr>
              <w:rPr>
                <w:snapToGrid w:val="0"/>
              </w:rPr>
            </w:pPr>
            <w:r>
              <w:t>No transformation</w:t>
            </w:r>
            <w:r>
              <w:rPr>
                <w:snapToGrid w:val="0"/>
              </w:rPr>
              <w:t>.</w:t>
            </w:r>
          </w:p>
        </w:tc>
      </w:tr>
      <w:tr w:rsidR="00D24591" w:rsidTr="00AA0C85">
        <w:trPr>
          <w:jc w:val="center"/>
        </w:trPr>
        <w:tc>
          <w:tcPr>
            <w:tcW w:w="558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21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ZIP Code</w:t>
            </w:r>
          </w:p>
        </w:tc>
        <w:tc>
          <w:tcPr>
            <w:tcW w:w="126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Char(9)</w:t>
            </w:r>
          </w:p>
        </w:tc>
        <w:tc>
          <w:tcPr>
            <w:tcW w:w="2340" w:type="dxa"/>
          </w:tcPr>
          <w:p w:rsidR="00D24591" w:rsidRDefault="00D24591">
            <w:pPr>
              <w:rPr>
                <w:snapToGrid w:val="0"/>
              </w:rPr>
            </w:pPr>
            <w:r>
              <w:rPr>
                <w:snapToGrid w:val="0"/>
              </w:rPr>
              <w:t>Provider ZIP Code</w:t>
            </w:r>
          </w:p>
        </w:tc>
        <w:tc>
          <w:tcPr>
            <w:tcW w:w="2970" w:type="dxa"/>
          </w:tcPr>
          <w:p w:rsidR="00D24591" w:rsidRDefault="00D24591">
            <w:pPr>
              <w:rPr>
                <w:snapToGrid w:val="0"/>
              </w:rPr>
            </w:pPr>
            <w:r>
              <w:t>No transformation</w:t>
            </w:r>
          </w:p>
        </w:tc>
      </w:tr>
      <w:bookmarkEnd w:id="0"/>
    </w:tbl>
    <w:p w:rsidR="00D24591" w:rsidRDefault="00D24591">
      <w:pPr>
        <w:rPr>
          <w:b/>
        </w:rPr>
      </w:pPr>
    </w:p>
    <w:sectPr w:rsidR="00D24591" w:rsidSect="00AA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85" w:rsidRDefault="00AA0C85">
      <w:r>
        <w:separator/>
      </w:r>
    </w:p>
  </w:endnote>
  <w:endnote w:type="continuationSeparator" w:id="0">
    <w:p w:rsidR="00AA0C85" w:rsidRDefault="00AA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91" w:rsidRDefault="00D24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24591" w:rsidRDefault="00D24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91" w:rsidRDefault="00AA0C85">
    <w:pPr>
      <w:pStyle w:val="Footer"/>
    </w:pPr>
    <w:r>
      <w:t>Version 1.0</w:t>
    </w:r>
    <w:r w:rsidR="00FD4433">
      <w:t>0.00</w:t>
    </w:r>
    <w:r>
      <w:tab/>
      <w:t xml:space="preserve">M2 HCPR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5C0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7 August 2001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5" w:rsidRDefault="00AA0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85" w:rsidRDefault="00AA0C85">
      <w:r>
        <w:separator/>
      </w:r>
    </w:p>
  </w:footnote>
  <w:footnote w:type="continuationSeparator" w:id="0">
    <w:p w:rsidR="00AA0C85" w:rsidRDefault="00AA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5" w:rsidRDefault="00AA0C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5" w:rsidRDefault="00AA0C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85" w:rsidRDefault="00AA0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E1A"/>
    <w:multiLevelType w:val="singleLevel"/>
    <w:tmpl w:val="18306F4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3F79592C"/>
    <w:multiLevelType w:val="singleLevel"/>
    <w:tmpl w:val="76A6519A"/>
    <w:lvl w:ilvl="0">
      <w:start w:val="2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1A67536"/>
    <w:multiLevelType w:val="singleLevel"/>
    <w:tmpl w:val="CAF21C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60"/>
    <w:rsid w:val="003E3370"/>
    <w:rsid w:val="00655560"/>
    <w:rsid w:val="00AA0C85"/>
    <w:rsid w:val="00D24591"/>
    <w:rsid w:val="00DA5C0D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 HCPR</vt:lpstr>
    </vt:vector>
  </TitlesOfParts>
  <Company>HA / TMA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 HCPR</dc:title>
  <dc:creator>Norma Smith</dc:creator>
  <dc:description>Status = Final</dc:description>
  <cp:lastModifiedBy>Kennedy, Brian, CIV, OASD(HA)/TMA</cp:lastModifiedBy>
  <cp:revision>3</cp:revision>
  <cp:lastPrinted>2000-06-21T20:56:00Z</cp:lastPrinted>
  <dcterms:created xsi:type="dcterms:W3CDTF">2012-10-31T12:57:00Z</dcterms:created>
  <dcterms:modified xsi:type="dcterms:W3CDTF">2012-11-01T18:56:00Z</dcterms:modified>
</cp:coreProperties>
</file>