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C2" w:rsidRDefault="000547C2" w:rsidP="000547C2">
      <w:pPr>
        <w:pStyle w:val="cvr1titleorg"/>
      </w:pPr>
      <w:r>
        <w:t>DHSS Program Management</w:t>
      </w:r>
    </w:p>
    <w:p w:rsidR="000547C2" w:rsidRDefault="000547C2" w:rsidP="0026172E">
      <w:pPr>
        <w:pStyle w:val="left-border"/>
        <w:spacing w:line="1200" w:lineRule="auto"/>
      </w:pPr>
    </w:p>
    <w:p w:rsidR="000547C2" w:rsidRDefault="000547C2" w:rsidP="000547C2">
      <w:pPr>
        <w:pStyle w:val="left-border"/>
      </w:pPr>
    </w:p>
    <w:p w:rsidR="000547C2" w:rsidRDefault="000547C2" w:rsidP="000547C2">
      <w:pPr>
        <w:pStyle w:val="cvr1title"/>
      </w:pPr>
      <w:r>
        <w:t>Interface Control Document</w:t>
      </w:r>
      <w:r>
        <w:br/>
        <w:t xml:space="preserve">Describing the </w:t>
      </w:r>
      <w:r w:rsidR="00EF2F7B">
        <w:t>Case Management</w:t>
      </w:r>
      <w:r>
        <w:t xml:space="preserve"> Exchange </w:t>
      </w:r>
      <w:r w:rsidR="00EF2F7B">
        <w:t xml:space="preserve">from BEA </w:t>
      </w:r>
      <w:r>
        <w:t xml:space="preserve">to </w:t>
      </w:r>
      <w:r w:rsidR="00EF2F7B">
        <w:t>MDR and M2</w:t>
      </w:r>
      <w:r>
        <w:br/>
        <w:t>Baseline</w:t>
      </w:r>
      <w:r>
        <w:br/>
      </w:r>
      <w:r>
        <w:br/>
      </w:r>
    </w:p>
    <w:p w:rsidR="000547C2" w:rsidRDefault="0026172E" w:rsidP="000547C2">
      <w:pPr>
        <w:pStyle w:val="cvr1version"/>
      </w:pPr>
      <w:r>
        <w:fldChar w:fldCharType="begin"/>
      </w:r>
      <w:r>
        <w:instrText xml:space="preserve"> DOCPROPERTY "IterationVers"  \* MERGEFORMAT </w:instrText>
      </w:r>
      <w:r>
        <w:fldChar w:fldCharType="separate"/>
      </w:r>
      <w:r w:rsidR="006517A1">
        <w:t>Approved</w:t>
      </w:r>
      <w:r>
        <w:fldChar w:fldCharType="end"/>
      </w:r>
      <w:r w:rsidR="000547C2">
        <w:t xml:space="preserve"> Version</w:t>
      </w:r>
      <w:r w:rsidR="000547C2">
        <w:br/>
      </w:r>
      <w:r w:rsidR="000547C2">
        <w:br/>
      </w:r>
      <w:r>
        <w:fldChar w:fldCharType="begin"/>
      </w:r>
      <w:r>
        <w:instrText xml:space="preserve"> DOCPROPERTY "DocDate"  \* MERGEFORMAT </w:instrText>
      </w:r>
      <w:r>
        <w:fldChar w:fldCharType="separate"/>
      </w:r>
      <w:r w:rsidR="006517A1">
        <w:t>August 18, 2008</w:t>
      </w:r>
      <w:r>
        <w:fldChar w:fldCharType="end"/>
      </w:r>
    </w:p>
    <w:p w:rsidR="000547C2" w:rsidRDefault="000547C2" w:rsidP="0026172E">
      <w:pPr>
        <w:pStyle w:val="left-border"/>
        <w:spacing w:line="2880" w:lineRule="auto"/>
      </w:pPr>
    </w:p>
    <w:p w:rsidR="000547C2" w:rsidRDefault="000547C2" w:rsidP="0026172E">
      <w:pPr>
        <w:pStyle w:val="left-border"/>
      </w:pPr>
    </w:p>
    <w:p w:rsidR="000547C2" w:rsidRDefault="000E5DE1" w:rsidP="0026172E">
      <w:pPr>
        <w:ind w:left="-990"/>
        <w:jc w:val="center"/>
      </w:pPr>
      <w:r>
        <w:rPr>
          <w:noProof/>
        </w:rPr>
        <w:drawing>
          <wp:inline distT="0" distB="0" distL="0" distR="0" wp14:anchorId="6E347DF7" wp14:editId="6ED15CBF">
            <wp:extent cx="1362075" cy="642620"/>
            <wp:effectExtent l="0" t="0" r="9525" b="5080"/>
            <wp:docPr id="467" name="Picture 467"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DH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r w:rsidR="0026172E">
        <w:rPr>
          <w:noProof/>
        </w:rPr>
        <mc:AlternateContent>
          <mc:Choice Requires="wps">
            <w:drawing>
              <wp:inline distT="0" distB="0" distL="0" distR="0" wp14:anchorId="0721B212" wp14:editId="32B91C4E">
                <wp:extent cx="2560320" cy="640080"/>
                <wp:effectExtent l="0" t="0" r="0" b="7620"/>
                <wp:docPr id="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72E" w:rsidRDefault="0026172E" w:rsidP="0026172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9"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ChA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p&#10;Rop0QNEDHzy61QMqZmWoT29cBW73Bhz9AAbgOebqzJ2mnx1SetkSteU31uq+5YRBfFk4mZwdHXFc&#10;ANn07zSDi8jO6wg0NLYLxYNyIEAHnh5P3IRgKGzm01n6KgcTBdusSNN5JC8h1fG0sc6/4bpDYVJj&#10;C9xHdLK/cz5EQ6qjS7jMaSnYWkgZF3a7WUqL9gR0so5fTOCZm1TBWelwbEQcdyBIuCPYQriR929l&#10;lhfpbV5O1rP55aRYF9NJeZnOJ2lW3paztCiL1fp7CDArqlYwxtWdUPyowaz4O44P3TCqJ6oQ9TUu&#10;p/l0pOiPSabx+12SnfDQklJ0NZ6fnEgViH2tGKRNKk+EHOfJz+HHKkMNjv9YlSiDwPyoAT9sBkAJ&#10;2tho9giCsBr4AmrhHYFJq+1XjHroyRq7LztiOUbyrQJRlVlRhCaOi2J6GeRgzy2bcwtRFKBq7DEa&#10;p0s/Nv7OWLFt4aZRxkrfgBAbETXyFNVBvtB3MZnDGxEa+3wdvZ5essUP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7/pXAoQC&#10;AAARBQAADgAAAAAAAAAAAAAAAAAuAgAAZHJzL2Uyb0RvYy54bWxQSwECLQAUAAYACAAAACEAWdVN&#10;hdoAAAAFAQAADwAAAAAAAAAAAAAAAADeBAAAZHJzL2Rvd25yZXYueG1sUEsFBgAAAAAEAAQA8wAA&#10;AOUFAAAAAA==&#10;" stroked="f">
                <v:textbox>
                  <w:txbxContent>
                    <w:p w:rsidR="0026172E" w:rsidRDefault="0026172E" w:rsidP="0026172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0547C2" w:rsidRDefault="000547C2" w:rsidP="000547C2">
      <w:pPr>
        <w:jc w:val="center"/>
      </w:pPr>
    </w:p>
    <w:p w:rsidR="000547C2" w:rsidRDefault="000547C2" w:rsidP="000547C2">
      <w:pPr>
        <w:jc w:val="center"/>
        <w:sectPr w:rsidR="000547C2" w:rsidSect="000547C2">
          <w:headerReference w:type="default" r:id="rId9"/>
          <w:footerReference w:type="even" r:id="rId10"/>
          <w:pgSz w:w="12240" w:h="15840" w:code="1"/>
          <w:pgMar w:top="1080" w:right="1800" w:bottom="1080" w:left="1800" w:header="720" w:footer="720" w:gutter="0"/>
          <w:pgNumType w:fmt="lowerRoman"/>
          <w:cols w:space="720"/>
        </w:sectPr>
      </w:pPr>
    </w:p>
    <w:p w:rsidR="0026172E" w:rsidRDefault="0026172E" w:rsidP="0026172E">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rsidSect="00164FAD">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EF2F7B">
        <w:t>Case Management</w:t>
      </w:r>
      <w:r w:rsidR="002025F2">
        <w:t xml:space="preserve"> </w:t>
      </w:r>
      <w:r>
        <w:t>Data Exchange</w:t>
      </w:r>
      <w:r w:rsidR="001D7AB9">
        <w:t xml:space="preserve"> </w:t>
      </w:r>
      <w:r w:rsidR="00EF2F7B">
        <w:t xml:space="preserve">from BEA </w:t>
      </w:r>
      <w:r w:rsidR="001D7AB9">
        <w:t>to</w:t>
      </w:r>
      <w:r w:rsidR="006E2918">
        <w:t xml:space="preserve"> </w:t>
      </w:r>
      <w:r w:rsidR="00EF2F7B">
        <w:t>MDR and M2</w:t>
      </w:r>
      <w:r>
        <w:br/>
      </w:r>
    </w:p>
    <w:p w:rsidR="00C7438C" w:rsidRDefault="0026172E">
      <w:pPr>
        <w:pStyle w:val="pdt2"/>
      </w:pPr>
      <w:r>
        <w:fldChar w:fldCharType="begin"/>
      </w:r>
      <w:r>
        <w:instrText xml:space="preserve"> DOCPROPERTY "IterationVers"  \* MERGEFORMAT </w:instrText>
      </w:r>
      <w:r>
        <w:fldChar w:fldCharType="separate"/>
      </w:r>
      <w:r w:rsidR="006517A1">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6517A1">
        <w:t>August 18, 2008</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0F519D" w:rsidP="0026172E">
      <w:pPr>
        <w:pStyle w:val="mau"/>
      </w:pPr>
      <w:r>
        <w:t xml:space="preserve">Mr. </w:t>
      </w:r>
      <w:r w:rsidR="00995C2C">
        <w:t>Paul Lindsey</w:t>
      </w:r>
      <w:r w:rsidR="00C7438C">
        <w:tab/>
        <w:t>Date</w:t>
      </w:r>
      <w:r w:rsidR="00C7438C">
        <w:br/>
      </w:r>
      <w:r w:rsidR="004604B9">
        <w:t>Chair, Configuration Control Board (CCB</w:t>
      </w:r>
      <w:proofErr w:type="gramStart"/>
      <w:r w:rsidR="004604B9">
        <w:t>)</w:t>
      </w:r>
      <w:proofErr w:type="gramEnd"/>
      <w:r w:rsidR="00E743D9">
        <w:br/>
      </w:r>
      <w:r w:rsidR="009C2C38">
        <w:t>Defense Health Services Systems (DHSS)</w:t>
      </w:r>
      <w:r w:rsidR="0026172E">
        <w:t xml:space="preserve"> </w:t>
      </w:r>
    </w:p>
    <w:p w:rsidR="0026172E" w:rsidRDefault="0026172E" w:rsidP="0026172E">
      <w:pPr>
        <w:pStyle w:val="mau"/>
        <w:spacing w:line="4080" w:lineRule="auto"/>
      </w:pPr>
    </w:p>
    <w:p w:rsidR="00C7438C" w:rsidRDefault="000E5DE1">
      <w:pPr>
        <w:jc w:val="center"/>
      </w:pPr>
      <w:r>
        <w:rPr>
          <w:noProof/>
        </w:rPr>
        <mc:AlternateContent>
          <mc:Choice Requires="wps">
            <w:drawing>
              <wp:inline distT="0" distB="0" distL="0" distR="0" wp14:anchorId="52F07AF0" wp14:editId="6EA925B9">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53E" w:rsidRDefault="00F6153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F6153E" w:rsidRDefault="00F6153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26172E" w:rsidRDefault="0026172E" w:rsidP="0026172E">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rsidSect="00164FAD">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EF2F7B">
        <w:t>Case Management</w:t>
      </w:r>
      <w:r w:rsidR="002025F2">
        <w:t xml:space="preserve"> </w:t>
      </w:r>
      <w:r>
        <w:t>Data Exchange</w:t>
      </w:r>
      <w:r w:rsidR="00CA06AE">
        <w:t xml:space="preserve"> </w:t>
      </w:r>
      <w:r w:rsidR="00EF2F7B">
        <w:t xml:space="preserve">from BEA </w:t>
      </w:r>
      <w:r w:rsidR="001D7AB9">
        <w:t>to</w:t>
      </w:r>
      <w:r w:rsidR="006E2918">
        <w:t xml:space="preserve"> </w:t>
      </w:r>
      <w:r w:rsidR="00EF2F7B">
        <w:t>MDR and M2</w:t>
      </w:r>
      <w:r>
        <w:br/>
      </w:r>
    </w:p>
    <w:p w:rsidR="00C7438C" w:rsidRDefault="0026172E">
      <w:pPr>
        <w:pStyle w:val="pdt2"/>
      </w:pPr>
      <w:r>
        <w:fldChar w:fldCharType="begin"/>
      </w:r>
      <w:r>
        <w:instrText xml:space="preserve"> DOCPROPERTY "IterationVers"  \* MERGEFORMAT </w:instrText>
      </w:r>
      <w:r>
        <w:fldChar w:fldCharType="separate"/>
      </w:r>
      <w:r w:rsidR="006517A1">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6517A1">
        <w:t>August 18, 2008</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9C2C38">
        <w:t>Senior Lead</w:t>
      </w:r>
      <w:r w:rsidR="00A45A20">
        <w:t xml:space="preserve"> Engineer</w:t>
      </w:r>
      <w:r>
        <w:br/>
      </w:r>
      <w:r w:rsidR="000547C2">
        <w:t>DHSS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w:t>
      </w:r>
      <w:r w:rsidR="00B019C4">
        <w:t>Edwin Lehr</w:t>
      </w:r>
      <w:r>
        <w:tab/>
        <w:t>Date</w:t>
      </w:r>
      <w:r>
        <w:br/>
      </w:r>
      <w:r w:rsidR="009C2C38">
        <w:t>OKC</w:t>
      </w:r>
      <w:r w:rsidR="00B019C4">
        <w:t xml:space="preserve"> Operations</w:t>
      </w:r>
      <w:r>
        <w:br/>
      </w:r>
      <w:r w:rsidR="000547C2">
        <w:t>DHSS</w:t>
      </w:r>
      <w:r>
        <w:t xml:space="preserve"> Program Office</w:t>
      </w:r>
    </w:p>
    <w:p w:rsidR="004D6203" w:rsidRDefault="004D6203" w:rsidP="004D6203">
      <w:pPr>
        <w:pStyle w:val="aff"/>
      </w:pPr>
      <w:r>
        <w:t>Reviewed by:</w:t>
      </w:r>
    </w:p>
    <w:p w:rsidR="004D6203" w:rsidRDefault="004D6203">
      <w:pPr>
        <w:pStyle w:val="mau"/>
      </w:pPr>
      <w:r>
        <w:t xml:space="preserve">Mr. Curtis </w:t>
      </w:r>
      <w:proofErr w:type="spellStart"/>
      <w:r>
        <w:t>Hefflin</w:t>
      </w:r>
      <w:proofErr w:type="spellEnd"/>
      <w:r>
        <w:tab/>
        <w:t>Date</w:t>
      </w:r>
      <w:r>
        <w:br/>
        <w:t>Security Engineering</w:t>
      </w:r>
      <w:r>
        <w:br/>
        <w:t>DHSS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9C2C38">
        <w:t>Narinder Saund</w:t>
      </w:r>
      <w:r>
        <w:tab/>
        <w:t>Date</w:t>
      </w:r>
      <w:r>
        <w:br/>
      </w:r>
      <w:r w:rsidR="00A45A20">
        <w:t xml:space="preserve">Director, </w:t>
      </w:r>
      <w:r w:rsidR="009C2C38">
        <w:t>Engineering Solutions</w:t>
      </w:r>
      <w:r>
        <w:br/>
      </w:r>
      <w:r w:rsidR="000547C2">
        <w:t>DHSS</w:t>
      </w:r>
      <w:r>
        <w:t xml:space="preserve"> </w:t>
      </w:r>
      <w:r w:rsidR="002A19AE">
        <w:t>Program Office</w:t>
      </w:r>
    </w:p>
    <w:p w:rsidR="0026172E" w:rsidRDefault="0026172E" w:rsidP="0026172E">
      <w:pPr>
        <w:pStyle w:val="mau"/>
        <w:spacing w:line="720" w:lineRule="auto"/>
      </w:pPr>
    </w:p>
    <w:p w:rsidR="00C7438C" w:rsidRDefault="000E5DE1">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153E" w:rsidRDefault="00F6153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F6153E" w:rsidRDefault="00F6153E">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26172E" w:rsidRDefault="0026172E" w:rsidP="0026172E">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rsidSect="00164FAD">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Pr="00EA7B80" w:rsidRDefault="0091288C" w:rsidP="00EA7B80">
      <w:pPr>
        <w:pStyle w:val="p"/>
      </w:pPr>
      <w:r w:rsidRPr="00EA7B80">
        <w:t xml:space="preserve">This document </w:t>
      </w:r>
      <w:r w:rsidR="00C7438C" w:rsidRPr="00EA7B80">
        <w:t xml:space="preserve">describes the interface that provides </w:t>
      </w:r>
      <w:r w:rsidR="00641900">
        <w:t>Case Management</w:t>
      </w:r>
      <w:r w:rsidR="006E2918">
        <w:t xml:space="preserve"> </w:t>
      </w:r>
      <w:r w:rsidR="004A101B">
        <w:t xml:space="preserve">data </w:t>
      </w:r>
      <w:r w:rsidR="00EA7B80">
        <w:t>to the</w:t>
      </w:r>
      <w:r w:rsidR="00641900">
        <w:t xml:space="preserve"> Military Health System (MHS) Data Repository (MDR) and the MHS Management Analysis and Reporting Tool (MART), known as M2</w:t>
      </w:r>
      <w:r w:rsidR="00EA7B80">
        <w:t xml:space="preserve">.  </w:t>
      </w:r>
      <w:r w:rsidR="00641900">
        <w:t>MDR and M2 are</w:t>
      </w:r>
      <w:r w:rsidR="00EA7B80">
        <w:t xml:space="preserve"> managed by the Defense Health S</w:t>
      </w:r>
      <w:r w:rsidR="00A6378D">
        <w:t>ervices</w:t>
      </w:r>
      <w:r w:rsidR="00EA7B80">
        <w:t xml:space="preserve"> Systems (DHSS).</w:t>
      </w:r>
    </w:p>
    <w:p w:rsidR="00C7438C" w:rsidRDefault="00C7438C">
      <w:pPr>
        <w:pStyle w:val="p"/>
      </w:pPr>
      <w:r>
        <w:t xml:space="preserve">This document is under </w:t>
      </w:r>
      <w:r w:rsidR="000547C2">
        <w:t>DHSS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0547C2">
      <w:pPr>
        <w:pStyle w:val="addressindented"/>
      </w:pPr>
      <w:r>
        <w:t>DHSS</w:t>
      </w:r>
      <w:r w:rsidR="00C7438C">
        <w:t xml:space="preserve"> Program Office </w:t>
      </w:r>
      <w:r w:rsidR="00C7438C">
        <w:br/>
        <w:t>5</w:t>
      </w:r>
      <w:r w:rsidR="001D203C">
        <w:t>203</w:t>
      </w:r>
      <w:r w:rsidR="00C7438C">
        <w:t xml:space="preserve"> Leesburg Pike, </w:t>
      </w:r>
      <w:smartTag w:uri="urn:schemas-microsoft-com:office:smarttags" w:element="address">
        <w:smartTag w:uri="urn:schemas-microsoft-com:office:smarttags" w:element="Street">
          <w:r w:rsidR="00C7438C">
            <w:t>Suite</w:t>
          </w:r>
        </w:smartTag>
        <w:r w:rsidR="00C7438C">
          <w:t xml:space="preserve"> </w:t>
        </w:r>
        <w:r w:rsidR="001D203C">
          <w:t>1500</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26172E" w:rsidRDefault="0026172E" w:rsidP="0026172E">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rsidSect="00164FAD">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B32CC1" w:rsidRDefault="00B32CC1" w:rsidP="00B32CC1">
      <w:pPr>
        <w:pStyle w:val="p"/>
      </w:pPr>
      <w:r w:rsidRPr="00F77C81">
        <w:t xml:space="preserve">The </w:t>
      </w:r>
      <w:r w:rsidR="00EA7B80" w:rsidRPr="00F77C81">
        <w:t>Defense Health S</w:t>
      </w:r>
      <w:r w:rsidR="00A6378D">
        <w:t>ervices</w:t>
      </w:r>
      <w:r w:rsidR="00EA7B80" w:rsidRPr="00F77C81">
        <w:t xml:space="preserve"> Systems (DHSS) Progra</w:t>
      </w:r>
      <w:r w:rsidRPr="00F77C81">
        <w:t>m Office manages</w:t>
      </w:r>
      <w:r w:rsidR="00EA7B80" w:rsidRPr="00F77C81">
        <w:t xml:space="preserve"> a number of </w:t>
      </w:r>
      <w:r w:rsidR="00F77C81" w:rsidRPr="00F77C81">
        <w:t>information technology systems including</w:t>
      </w:r>
      <w:r w:rsidRPr="00F77C81">
        <w:t xml:space="preserve"> the </w:t>
      </w:r>
      <w:r w:rsidR="00641900">
        <w:t>Military Health System (MHS) Data Repository (MDR) and the MHS Management Analysis and Reporting Tool (MART), known as M2</w:t>
      </w:r>
      <w:r w:rsidR="00EA7B80" w:rsidRPr="00F77C81">
        <w:t xml:space="preserve">. </w:t>
      </w:r>
      <w:r w:rsidRPr="00F77C81">
        <w:t xml:space="preserve"> This document is the Interface Control Document (ICD) that specifies the </w:t>
      </w:r>
      <w:r w:rsidR="00641900">
        <w:t>Case Management data extracts provided to MDR and M2</w:t>
      </w:r>
      <w:r w:rsidR="004A101B">
        <w:t xml:space="preserve">. </w:t>
      </w:r>
      <w:r w:rsidR="00F77C81">
        <w:t xml:space="preserve"> </w:t>
      </w:r>
      <w:r w:rsidRPr="00F77C81">
        <w:t>Information and meta data regarding</w:t>
      </w:r>
      <w:r>
        <w:t xml:space="preserve"> the data </w:t>
      </w:r>
      <w:r w:rsidR="00C60728">
        <w:t xml:space="preserve">feed are detailed in this ICD. </w:t>
      </w:r>
    </w:p>
    <w:p w:rsidR="00C7438C" w:rsidRDefault="00C7438C">
      <w:pPr>
        <w:pStyle w:val="kwd"/>
      </w:pPr>
      <w:r>
        <w:rPr>
          <w:b/>
        </w:rPr>
        <w:t>Keywords:</w:t>
      </w:r>
      <w:r>
        <w:t xml:space="preserve"> </w:t>
      </w:r>
      <w:r w:rsidR="00641900">
        <w:t xml:space="preserve">Case Management, </w:t>
      </w:r>
      <w:r w:rsidR="00F77C81">
        <w:t>Defense Health Support Systems</w:t>
      </w:r>
      <w:r w:rsidR="00C60728">
        <w:t xml:space="preserve">, </w:t>
      </w:r>
      <w:r>
        <w:t>Decision Support, Executive Information, Interface Control Document,</w:t>
      </w:r>
      <w:r w:rsidR="00F77C81">
        <w:t xml:space="preserve"> </w:t>
      </w:r>
      <w:r w:rsidR="00641900">
        <w:t>MHS Data Repository, MHS MART</w:t>
      </w:r>
      <w:r w:rsidR="00F77C81">
        <w:t>,</w:t>
      </w:r>
      <w:r>
        <w:t xml:space="preserve"> </w:t>
      </w:r>
      <w:r w:rsidR="00F77C81">
        <w:t xml:space="preserve">DHSS, </w:t>
      </w:r>
      <w:r w:rsidR="00611042">
        <w:t>DS, EI,</w:t>
      </w:r>
      <w:r w:rsidR="00C60728">
        <w:t xml:space="preserve"> ICD, </w:t>
      </w:r>
      <w:r w:rsidR="00641900">
        <w:t>MDR, M2</w:t>
      </w:r>
    </w:p>
    <w:p w:rsidR="00C7438C" w:rsidRDefault="00C7438C">
      <w:pPr>
        <w:jc w:val="center"/>
      </w:pPr>
      <w:r>
        <w:br w:type="page"/>
      </w:r>
    </w:p>
    <w:p w:rsidR="0026172E" w:rsidRDefault="0026172E" w:rsidP="0026172E">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641900">
            <w:pPr>
              <w:spacing w:before="60"/>
              <w:jc w:val="center"/>
            </w:pPr>
            <w:r>
              <w:t xml:space="preserve">Aug </w:t>
            </w:r>
            <w:r w:rsidR="006517A1">
              <w:t>18</w:t>
            </w:r>
            <w:r w:rsidR="003560E2">
              <w:t>, 200</w:t>
            </w:r>
            <w:r w:rsidR="001D203C">
              <w:t>8</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D34F97" w:rsidTr="003560E2">
        <w:trPr>
          <w:trHeight w:hRule="exact" w:val="324"/>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2A19AE">
        <w:trPr>
          <w:trHeight w:hRule="exact" w:val="270"/>
        </w:trPr>
        <w:tc>
          <w:tcPr>
            <w:tcW w:w="1728" w:type="dxa"/>
            <w:tcBorders>
              <w:left w:val="single" w:sz="6" w:space="0" w:color="auto"/>
              <w:right w:val="single" w:sz="6" w:space="0" w:color="auto"/>
            </w:tcBorders>
          </w:tcPr>
          <w:p w:rsidR="002A19AE" w:rsidRDefault="002A19AE">
            <w:pPr>
              <w:spacing w:line="320" w:lineRule="atLeast"/>
              <w:jc w:val="center"/>
            </w:pPr>
          </w:p>
        </w:tc>
        <w:tc>
          <w:tcPr>
            <w:tcW w:w="17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before="60"/>
              <w:jc w:val="center"/>
            </w:pPr>
          </w:p>
        </w:tc>
        <w:tc>
          <w:tcPr>
            <w:tcW w:w="2610" w:type="dxa"/>
            <w:tcBorders>
              <w:left w:val="nil"/>
              <w:right w:val="single" w:sz="6" w:space="0" w:color="auto"/>
            </w:tcBorders>
          </w:tcPr>
          <w:p w:rsidR="002A19AE" w:rsidRDefault="002A19AE">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26172E" w:rsidRDefault="0026172E" w:rsidP="0026172E">
      <w:pPr>
        <w:spacing w:line="4800" w:lineRule="auto"/>
        <w:jc w:val="center"/>
        <w:outlineLvl w:val="0"/>
      </w:pPr>
      <w:bookmarkStart w:id="9" w:name="_GoBack"/>
      <w:bookmarkEnd w:id="9"/>
    </w:p>
    <w:p w:rsidR="00C7438C" w:rsidRDefault="00C7438C">
      <w:pPr>
        <w:jc w:val="center"/>
        <w:outlineLvl w:val="0"/>
      </w:pPr>
      <w:r>
        <w:t>This page intentionally left blank.</w:t>
      </w:r>
    </w:p>
    <w:p w:rsidR="00C7438C" w:rsidRDefault="00C7438C"/>
    <w:p w:rsidR="00C7438C" w:rsidRDefault="00C7438C">
      <w:pPr>
        <w:sectPr w:rsidR="00C7438C" w:rsidSect="00164FAD">
          <w:type w:val="oddPage"/>
          <w:pgSz w:w="12240" w:h="15840" w:code="1"/>
          <w:pgMar w:top="1440" w:right="1800" w:bottom="1080" w:left="1800" w:header="720" w:footer="720" w:gutter="0"/>
          <w:pgNumType w:fmt="lowerRoman"/>
          <w:cols w:space="720"/>
        </w:sectPr>
      </w:pPr>
    </w:p>
    <w:p w:rsidR="00C7438C" w:rsidRPr="001D203C" w:rsidRDefault="00C7438C">
      <w:pPr>
        <w:pStyle w:val="h1n"/>
        <w:outlineLvl w:val="0"/>
        <w:rPr>
          <w:lang w:val="fr-FR"/>
        </w:rPr>
      </w:pPr>
      <w:bookmarkStart w:id="10" w:name="_Toc445542363"/>
      <w:r w:rsidRPr="001D203C">
        <w:rPr>
          <w:lang w:val="fr-FR"/>
        </w:rPr>
        <w:lastRenderedPageBreak/>
        <w:t>Contents</w:t>
      </w:r>
      <w:bookmarkEnd w:id="10"/>
    </w:p>
    <w:p w:rsidR="00C7438C" w:rsidRPr="001D203C" w:rsidRDefault="00C7438C">
      <w:pPr>
        <w:pStyle w:val="TOC1"/>
        <w:tabs>
          <w:tab w:val="clear" w:pos="1440"/>
          <w:tab w:val="left" w:pos="1080"/>
        </w:tabs>
        <w:rPr>
          <w:lang w:val="fr-FR"/>
        </w:rPr>
      </w:pPr>
      <w:r w:rsidRPr="001D203C">
        <w:rPr>
          <w:lang w:val="fr-FR"/>
        </w:rPr>
        <w:t>Preface</w:t>
      </w:r>
      <w:r w:rsidRPr="001D203C">
        <w:rPr>
          <w:lang w:val="fr-FR"/>
        </w:rPr>
        <w:tab/>
      </w:r>
      <w:r w:rsidRPr="001D203C">
        <w:rPr>
          <w:lang w:val="fr-FR"/>
        </w:rPr>
        <w:tab/>
        <w:t xml:space="preserve"> vii</w:t>
      </w:r>
    </w:p>
    <w:p w:rsidR="00C7438C" w:rsidRPr="001D203C" w:rsidRDefault="00C7438C">
      <w:pPr>
        <w:pStyle w:val="TOC1"/>
        <w:tabs>
          <w:tab w:val="clear" w:pos="1440"/>
          <w:tab w:val="left" w:pos="1170"/>
        </w:tabs>
        <w:rPr>
          <w:lang w:val="fr-FR"/>
        </w:rPr>
      </w:pPr>
      <w:r w:rsidRPr="001D203C">
        <w:rPr>
          <w:lang w:val="fr-FR"/>
        </w:rPr>
        <w:t>Abstract</w:t>
      </w:r>
      <w:r w:rsidRPr="001D203C">
        <w:rPr>
          <w:lang w:val="fr-FR"/>
        </w:rPr>
        <w:tab/>
      </w:r>
      <w:r w:rsidRPr="001D203C">
        <w:rPr>
          <w:lang w:val="fr-FR"/>
        </w:rPr>
        <w:tab/>
        <w:t xml:space="preserve"> ix</w:t>
      </w:r>
    </w:p>
    <w:p w:rsidR="004D6203" w:rsidRDefault="00C7438C">
      <w:pPr>
        <w:pStyle w:val="TOC1"/>
        <w:rPr>
          <w:rFonts w:ascii="Times New Roman" w:hAnsi="Times New Roman"/>
          <w:b w:val="0"/>
          <w:sz w:val="24"/>
          <w:szCs w:val="24"/>
        </w:rPr>
      </w:pPr>
      <w:r>
        <w:rPr>
          <w:b w:val="0"/>
        </w:rPr>
        <w:fldChar w:fldCharType="begin"/>
      </w:r>
      <w:r w:rsidRPr="001D203C">
        <w:rPr>
          <w:b w:val="0"/>
          <w:lang w:val="fr-FR"/>
        </w:rPr>
        <w:instrText xml:space="preserve"> TOC \o "2-3" \t "Heading 1,1" </w:instrText>
      </w:r>
      <w:r>
        <w:rPr>
          <w:b w:val="0"/>
        </w:rPr>
        <w:fldChar w:fldCharType="separate"/>
      </w:r>
      <w:r w:rsidR="004D6203">
        <w:t>Section 1: Introduction</w:t>
      </w:r>
      <w:r w:rsidR="004D6203">
        <w:tab/>
      </w:r>
      <w:r w:rsidR="004D6203">
        <w:fldChar w:fldCharType="begin"/>
      </w:r>
      <w:r w:rsidR="004D6203">
        <w:instrText xml:space="preserve"> PAGEREF _Toc206466643 \h </w:instrText>
      </w:r>
      <w:r w:rsidR="004D6203">
        <w:fldChar w:fldCharType="separate"/>
      </w:r>
      <w:r w:rsidR="00AF1EA8">
        <w:t>1-1</w:t>
      </w:r>
      <w:r w:rsidR="004D6203">
        <w:fldChar w:fldCharType="end"/>
      </w:r>
    </w:p>
    <w:p w:rsidR="004D6203" w:rsidRDefault="004D6203">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_Toc206466644 \h </w:instrText>
      </w:r>
      <w:r>
        <w:fldChar w:fldCharType="separate"/>
      </w:r>
      <w:r w:rsidR="00AF1EA8">
        <w:t>1-1</w:t>
      </w:r>
      <w:r>
        <w:fldChar w:fldCharType="end"/>
      </w:r>
    </w:p>
    <w:p w:rsidR="004D6203" w:rsidRDefault="004D6203">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_Toc206466645 \h </w:instrText>
      </w:r>
      <w:r>
        <w:fldChar w:fldCharType="separate"/>
      </w:r>
      <w:r w:rsidR="00AF1EA8">
        <w:t>1-1</w:t>
      </w:r>
      <w:r>
        <w:fldChar w:fldCharType="end"/>
      </w:r>
    </w:p>
    <w:p w:rsidR="004D6203" w:rsidRDefault="004D6203">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_Toc206466646 \h </w:instrText>
      </w:r>
      <w:r>
        <w:fldChar w:fldCharType="separate"/>
      </w:r>
      <w:r w:rsidR="00AF1EA8">
        <w:t>1-1</w:t>
      </w:r>
      <w:r>
        <w:fldChar w:fldCharType="end"/>
      </w:r>
    </w:p>
    <w:p w:rsidR="004D6203" w:rsidRDefault="004D6203">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_Toc206466647 \h </w:instrText>
      </w:r>
      <w:r>
        <w:fldChar w:fldCharType="separate"/>
      </w:r>
      <w:r w:rsidR="00AF1EA8">
        <w:t>1-1</w:t>
      </w:r>
      <w:r>
        <w:fldChar w:fldCharType="end"/>
      </w:r>
    </w:p>
    <w:p w:rsidR="004D6203" w:rsidRDefault="004D6203">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_Toc206466648 \h </w:instrText>
      </w:r>
      <w:r>
        <w:fldChar w:fldCharType="separate"/>
      </w:r>
      <w:r w:rsidR="00AF1EA8">
        <w:t>1-1</w:t>
      </w:r>
      <w:r>
        <w:fldChar w:fldCharType="end"/>
      </w:r>
    </w:p>
    <w:p w:rsidR="004D6203" w:rsidRDefault="004D6203">
      <w:pPr>
        <w:pStyle w:val="TOC1"/>
        <w:rPr>
          <w:rFonts w:ascii="Times New Roman" w:hAnsi="Times New Roman"/>
          <w:b w:val="0"/>
          <w:sz w:val="24"/>
          <w:szCs w:val="24"/>
        </w:rPr>
      </w:pPr>
      <w:r>
        <w:t>Section 2: Data Specification</w:t>
      </w:r>
      <w:r>
        <w:tab/>
      </w:r>
      <w:r>
        <w:fldChar w:fldCharType="begin"/>
      </w:r>
      <w:r>
        <w:instrText xml:space="preserve"> PAGEREF _Toc206466649 \h </w:instrText>
      </w:r>
      <w:r>
        <w:fldChar w:fldCharType="separate"/>
      </w:r>
      <w:r w:rsidR="00AF1EA8">
        <w:t>2-1</w:t>
      </w:r>
      <w:r>
        <w:fldChar w:fldCharType="end"/>
      </w:r>
    </w:p>
    <w:p w:rsidR="004D6203" w:rsidRDefault="004D6203">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_Toc206466650 \h </w:instrText>
      </w:r>
      <w:r>
        <w:fldChar w:fldCharType="separate"/>
      </w:r>
      <w:r w:rsidR="00AF1EA8">
        <w:t>2-1</w:t>
      </w:r>
      <w:r>
        <w:fldChar w:fldCharType="end"/>
      </w:r>
    </w:p>
    <w:p w:rsidR="004D6203" w:rsidRDefault="004D6203">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_Toc206466651 \h </w:instrText>
      </w:r>
      <w:r>
        <w:fldChar w:fldCharType="separate"/>
      </w:r>
      <w:r w:rsidR="00AF1EA8">
        <w:t>2-1</w:t>
      </w:r>
      <w:r>
        <w:fldChar w:fldCharType="end"/>
      </w:r>
    </w:p>
    <w:p w:rsidR="004D6203" w:rsidRDefault="004D6203">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_Toc206466652 \h </w:instrText>
      </w:r>
      <w:r>
        <w:fldChar w:fldCharType="separate"/>
      </w:r>
      <w:r w:rsidR="00AF1EA8">
        <w:t>2-1</w:t>
      </w:r>
      <w:r>
        <w:fldChar w:fldCharType="end"/>
      </w:r>
    </w:p>
    <w:p w:rsidR="004D6203" w:rsidRDefault="004D6203">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_Toc206466653 \h </w:instrText>
      </w:r>
      <w:r>
        <w:fldChar w:fldCharType="separate"/>
      </w:r>
      <w:r w:rsidR="00AF1EA8">
        <w:t>2-1</w:t>
      </w:r>
      <w:r>
        <w:fldChar w:fldCharType="end"/>
      </w:r>
    </w:p>
    <w:p w:rsidR="004D6203" w:rsidRDefault="004D6203">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_Toc206466654 \h </w:instrText>
      </w:r>
      <w:r>
        <w:fldChar w:fldCharType="separate"/>
      </w:r>
      <w:r w:rsidR="00AF1EA8">
        <w:t>2-1</w:t>
      </w:r>
      <w:r>
        <w:fldChar w:fldCharType="end"/>
      </w:r>
    </w:p>
    <w:p w:rsidR="004D6203" w:rsidRDefault="004D6203">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_Toc206466655 \h </w:instrText>
      </w:r>
      <w:r>
        <w:fldChar w:fldCharType="separate"/>
      </w:r>
      <w:r w:rsidR="00AF1EA8">
        <w:t>2-2</w:t>
      </w:r>
      <w:r>
        <w:fldChar w:fldCharType="end"/>
      </w:r>
    </w:p>
    <w:p w:rsidR="00C7438C" w:rsidRDefault="00C7438C">
      <w:pPr>
        <w:rPr>
          <w:noProof/>
          <w:sz w:val="28"/>
        </w:rPr>
      </w:pPr>
      <w:r>
        <w:rPr>
          <w:b/>
          <w:noProof/>
          <w:sz w:val="28"/>
        </w:rPr>
        <w:fldChar w:fldCharType="end"/>
      </w:r>
    </w:p>
    <w:p w:rsidR="004D6203" w:rsidRDefault="00C7438C">
      <w:pPr>
        <w:pStyle w:val="TOC7"/>
        <w:rPr>
          <w:rFonts w:ascii="Times New Roman" w:hAnsi="Times New Roman"/>
          <w:b w:val="0"/>
          <w:noProof/>
          <w:szCs w:val="24"/>
        </w:rPr>
      </w:pPr>
      <w:r>
        <w:fldChar w:fldCharType="begin"/>
      </w:r>
      <w:r>
        <w:instrText xml:space="preserve"> TOC \o "7-9"</w:instrText>
      </w:r>
      <w:r>
        <w:fldChar w:fldCharType="separate"/>
      </w:r>
      <w:r w:rsidR="004D6203">
        <w:rPr>
          <w:noProof/>
        </w:rPr>
        <w:t>Appendix A: Case Management File Extract</w:t>
      </w:r>
      <w:r w:rsidR="004D6203">
        <w:rPr>
          <w:noProof/>
        </w:rPr>
        <w:tab/>
      </w:r>
      <w:r w:rsidR="004D6203">
        <w:rPr>
          <w:noProof/>
        </w:rPr>
        <w:fldChar w:fldCharType="begin"/>
      </w:r>
      <w:r w:rsidR="004D6203">
        <w:rPr>
          <w:noProof/>
        </w:rPr>
        <w:instrText xml:space="preserve"> PAGEREF _Toc206466656 \h </w:instrText>
      </w:r>
      <w:r w:rsidR="004D6203">
        <w:rPr>
          <w:noProof/>
        </w:rPr>
      </w:r>
      <w:r w:rsidR="004D6203">
        <w:rPr>
          <w:noProof/>
        </w:rPr>
        <w:fldChar w:fldCharType="separate"/>
      </w:r>
      <w:r w:rsidR="00AF1EA8">
        <w:rPr>
          <w:noProof/>
        </w:rPr>
        <w:t>A-1</w:t>
      </w:r>
      <w:r w:rsidR="004D6203">
        <w:rPr>
          <w:noProof/>
        </w:rPr>
        <w:fldChar w:fldCharType="end"/>
      </w:r>
    </w:p>
    <w:p w:rsidR="004D6203" w:rsidRDefault="004D6203">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_Toc206466657 \h </w:instrText>
      </w:r>
      <w:r>
        <w:rPr>
          <w:noProof/>
        </w:rPr>
      </w:r>
      <w:r>
        <w:rPr>
          <w:noProof/>
        </w:rPr>
        <w:fldChar w:fldCharType="separate"/>
      </w:r>
      <w:r w:rsidR="00AF1EA8">
        <w:rPr>
          <w:noProof/>
        </w:rPr>
        <w:t>A-1</w:t>
      </w:r>
      <w:r>
        <w:rPr>
          <w:noProof/>
        </w:rPr>
        <w:fldChar w:fldCharType="end"/>
      </w:r>
    </w:p>
    <w:p w:rsidR="004D6203" w:rsidRDefault="004D6203">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_Toc206466658 \h </w:instrText>
      </w:r>
      <w:r>
        <w:rPr>
          <w:noProof/>
        </w:rPr>
      </w:r>
      <w:r>
        <w:rPr>
          <w:noProof/>
        </w:rPr>
        <w:fldChar w:fldCharType="separate"/>
      </w:r>
      <w:r w:rsidR="00AF1EA8">
        <w:rPr>
          <w:noProof/>
        </w:rPr>
        <w:t>A-1</w:t>
      </w:r>
      <w:r>
        <w:rPr>
          <w:noProof/>
        </w:rPr>
        <w:fldChar w:fldCharType="end"/>
      </w:r>
    </w:p>
    <w:p w:rsidR="004D6203" w:rsidRDefault="004D6203">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_Toc206466659 \h </w:instrText>
      </w:r>
      <w:r>
        <w:rPr>
          <w:noProof/>
        </w:rPr>
      </w:r>
      <w:r>
        <w:rPr>
          <w:noProof/>
        </w:rPr>
        <w:fldChar w:fldCharType="separate"/>
      </w:r>
      <w:r w:rsidR="00AF1EA8">
        <w:rPr>
          <w:noProof/>
        </w:rPr>
        <w:t>A-1</w:t>
      </w:r>
      <w:r>
        <w:rPr>
          <w:noProof/>
        </w:rPr>
        <w:fldChar w:fldCharType="end"/>
      </w:r>
    </w:p>
    <w:p w:rsidR="004D6203" w:rsidRDefault="004D6203">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_Toc206466660 \h </w:instrText>
      </w:r>
      <w:r>
        <w:rPr>
          <w:noProof/>
        </w:rPr>
      </w:r>
      <w:r>
        <w:rPr>
          <w:noProof/>
        </w:rPr>
        <w:fldChar w:fldCharType="separate"/>
      </w:r>
      <w:r w:rsidR="00AF1EA8">
        <w:rPr>
          <w:noProof/>
        </w:rPr>
        <w:t>B-1</w:t>
      </w:r>
      <w:r>
        <w:rPr>
          <w:noProof/>
        </w:rPr>
        <w:fldChar w:fldCharType="end"/>
      </w:r>
    </w:p>
    <w:p w:rsidR="00C578C8" w:rsidRDefault="00C7438C" w:rsidP="00AF6BF6">
      <w:pPr>
        <w:rPr>
          <w:b/>
          <w:sz w:val="32"/>
        </w:rPr>
      </w:pPr>
      <w:r>
        <w:fldChar w:fldCharType="end"/>
      </w:r>
    </w:p>
    <w:p w:rsidR="00C7438C" w:rsidRDefault="00C7438C">
      <w:pPr>
        <w:jc w:val="center"/>
        <w:rPr>
          <w:b/>
          <w:sz w:val="32"/>
        </w:rPr>
      </w:pPr>
      <w:r>
        <w:rPr>
          <w:b/>
          <w:sz w:val="32"/>
        </w:rPr>
        <w:t>Tables</w:t>
      </w:r>
    </w:p>
    <w:p w:rsidR="00C7438C" w:rsidRDefault="00C7438C"/>
    <w:p w:rsidR="004D6203"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4D6203">
        <w:rPr>
          <w:noProof/>
        </w:rPr>
        <w:t>Table A</w:t>
      </w:r>
      <w:r w:rsidR="004D6203">
        <w:rPr>
          <w:noProof/>
        </w:rPr>
        <w:noBreakHyphen/>
        <w:t>1 Case Management MDR Record Data Elements</w:t>
      </w:r>
      <w:r w:rsidR="004D6203">
        <w:rPr>
          <w:noProof/>
        </w:rPr>
        <w:tab/>
      </w:r>
      <w:r w:rsidR="004D6203">
        <w:rPr>
          <w:noProof/>
        </w:rPr>
        <w:fldChar w:fldCharType="begin"/>
      </w:r>
      <w:r w:rsidR="004D6203">
        <w:rPr>
          <w:noProof/>
        </w:rPr>
        <w:instrText xml:space="preserve"> PAGEREF _Toc206466688 \h </w:instrText>
      </w:r>
      <w:r w:rsidR="004D6203">
        <w:rPr>
          <w:noProof/>
        </w:rPr>
      </w:r>
      <w:r w:rsidR="004D6203">
        <w:rPr>
          <w:noProof/>
        </w:rPr>
        <w:fldChar w:fldCharType="separate"/>
      </w:r>
      <w:r w:rsidR="00AF1EA8">
        <w:rPr>
          <w:noProof/>
        </w:rPr>
        <w:t>A-2</w:t>
      </w:r>
      <w:r w:rsidR="004D6203">
        <w:rPr>
          <w:noProof/>
        </w:rPr>
        <w:fldChar w:fldCharType="end"/>
      </w:r>
    </w:p>
    <w:p w:rsidR="004D6203" w:rsidRDefault="004D6203">
      <w:pPr>
        <w:pStyle w:val="TableofFigures"/>
        <w:tabs>
          <w:tab w:val="right" w:leader="dot" w:pos="8630"/>
        </w:tabs>
        <w:rPr>
          <w:rFonts w:ascii="Times New Roman" w:hAnsi="Times New Roman"/>
          <w:noProof/>
          <w:szCs w:val="24"/>
        </w:rPr>
      </w:pPr>
      <w:r>
        <w:rPr>
          <w:noProof/>
        </w:rPr>
        <w:t>Table A</w:t>
      </w:r>
      <w:r>
        <w:rPr>
          <w:noProof/>
        </w:rPr>
        <w:noBreakHyphen/>
        <w:t>2 Case Management M2 Record Data Elements</w:t>
      </w:r>
      <w:r>
        <w:rPr>
          <w:noProof/>
        </w:rPr>
        <w:tab/>
      </w:r>
      <w:r>
        <w:rPr>
          <w:noProof/>
        </w:rPr>
        <w:fldChar w:fldCharType="begin"/>
      </w:r>
      <w:r>
        <w:rPr>
          <w:noProof/>
        </w:rPr>
        <w:instrText xml:space="preserve"> PAGEREF _Toc206466689 \h </w:instrText>
      </w:r>
      <w:r>
        <w:rPr>
          <w:noProof/>
        </w:rPr>
      </w:r>
      <w:r>
        <w:rPr>
          <w:noProof/>
        </w:rPr>
        <w:fldChar w:fldCharType="separate"/>
      </w:r>
      <w:r w:rsidR="00AF1EA8">
        <w:rPr>
          <w:noProof/>
        </w:rPr>
        <w:t>A-10</w:t>
      </w:r>
      <w:r>
        <w:rPr>
          <w:noProof/>
        </w:rPr>
        <w:fldChar w:fldCharType="end"/>
      </w:r>
    </w:p>
    <w:p w:rsidR="00843D33" w:rsidRDefault="00C7438C" w:rsidP="0026172E">
      <w:r>
        <w:fldChar w:fldCharType="end"/>
      </w:r>
    </w:p>
    <w:p w:rsidR="00475C0F" w:rsidRDefault="00843D33" w:rsidP="00843D33">
      <w:pPr>
        <w:jc w:val="center"/>
        <w:sectPr w:rsidR="00475C0F" w:rsidSect="00475C0F">
          <w:footerReference w:type="even" r:id="rId14"/>
          <w:footerReference w:type="default" r:id="rId15"/>
          <w:type w:val="oddPage"/>
          <w:pgSz w:w="12240" w:h="15840" w:code="1"/>
          <w:pgMar w:top="1440" w:right="1800" w:bottom="1080" w:left="1800" w:header="720" w:footer="720" w:gutter="0"/>
          <w:pgNumType w:fmt="lowerRoman"/>
          <w:cols w:space="720"/>
        </w:sectPr>
      </w:pPr>
      <w:r>
        <w:t>This page intentionally left blank.</w:t>
      </w:r>
    </w:p>
    <w:p w:rsidR="00475C0F" w:rsidRDefault="00475C0F" w:rsidP="00475C0F"/>
    <w:p w:rsidR="00C7438C" w:rsidRDefault="00C7438C">
      <w:pPr>
        <w:jc w:val="center"/>
      </w:pP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206466643"/>
      <w:r>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206466644"/>
      <w:r>
        <w:t>Document Identification</w:t>
      </w:r>
      <w:bookmarkEnd w:id="20"/>
      <w:bookmarkEnd w:id="21"/>
      <w:bookmarkEnd w:id="22"/>
      <w:bookmarkEnd w:id="23"/>
    </w:p>
    <w:p w:rsidR="00C7438C" w:rsidRDefault="00A42626">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provides the </w:t>
      </w:r>
      <w:r w:rsidR="00D434A0">
        <w:t xml:space="preserve">Case Management </w:t>
      </w:r>
      <w:r w:rsidR="00B07226">
        <w:t>data extract</w:t>
      </w:r>
      <w:r w:rsidR="00D434A0">
        <w:t>s</w:t>
      </w:r>
      <w:r w:rsidR="00B07226">
        <w:t xml:space="preserve"> </w:t>
      </w:r>
      <w:r>
        <w:t xml:space="preserve">to </w:t>
      </w:r>
      <w:r w:rsidR="00D434A0">
        <w:t>the MHS Data Repository (MDR) and MHS Management Analysis and Reporting Tool (MART), known as M2</w:t>
      </w:r>
      <w:r w:rsidR="00B07226">
        <w:t xml:space="preserve">. </w:t>
      </w:r>
    </w:p>
    <w:p w:rsidR="00C7438C" w:rsidRDefault="00C7438C">
      <w:pPr>
        <w:pStyle w:val="Heading2"/>
      </w:pPr>
      <w:bookmarkStart w:id="33" w:name="_Toc442077147"/>
      <w:bookmarkStart w:id="34" w:name="_Toc206466645"/>
      <w:r>
        <w:t>Scope</w:t>
      </w:r>
      <w:bookmarkEnd w:id="24"/>
      <w:bookmarkEnd w:id="25"/>
      <w:bookmarkEnd w:id="26"/>
      <w:bookmarkEnd w:id="27"/>
      <w:bookmarkEnd w:id="28"/>
      <w:bookmarkEnd w:id="29"/>
      <w:bookmarkEnd w:id="30"/>
      <w:bookmarkEnd w:id="31"/>
      <w:bookmarkEnd w:id="32"/>
      <w:bookmarkEnd w:id="33"/>
      <w:bookmarkEnd w:id="34"/>
    </w:p>
    <w:p w:rsidR="00C7438C" w:rsidRDefault="00A42626">
      <w:pPr>
        <w:pStyle w:val="p"/>
      </w:pPr>
      <w:r>
        <w:t xml:space="preserve">This document describes and identifies the parameters and specifies the file layout of the </w:t>
      </w:r>
      <w:r w:rsidR="00D434A0">
        <w:t>Case Management</w:t>
      </w:r>
      <w:r w:rsidR="006E2918">
        <w:t xml:space="preserve"> </w:t>
      </w:r>
      <w:r w:rsidR="00B07226">
        <w:t>data</w:t>
      </w:r>
      <w:r>
        <w:t xml:space="preserve"> extracts that </w:t>
      </w:r>
      <w:r w:rsidR="004D6203">
        <w:t>are</w:t>
      </w:r>
      <w:r w:rsidR="00D434A0">
        <w:t xml:space="preserve"> posted to the MDR </w:t>
      </w:r>
      <w:r w:rsidR="004D6203">
        <w:t xml:space="preserve">(as a SAS dataset) </w:t>
      </w:r>
      <w:r w:rsidR="00D434A0">
        <w:t>and loaded into the M2</w:t>
      </w:r>
      <w:r w:rsidR="004D6203">
        <w:t xml:space="preserve"> (as a text file)</w:t>
      </w:r>
      <w:r w:rsidR="00B07226">
        <w:t xml:space="preserve">.  </w:t>
      </w:r>
      <w:r w:rsidR="00D434A0">
        <w:t>Case Management extracts are developed from Standard Ambulatory Data Records (SADR) by Business and Economic Analysis Division (BEA)</w:t>
      </w:r>
      <w:r w:rsidR="00666C9B">
        <w:t xml:space="preserve">. </w:t>
      </w:r>
      <w:r w:rsidR="00D434A0">
        <w:t xml:space="preserve"> BEA provides these extracts </w:t>
      </w:r>
      <w:r w:rsidR="006517A1">
        <w:t>weekly</w:t>
      </w:r>
      <w:r w:rsidR="00D434A0">
        <w:t xml:space="preserve"> to Defense Health Services Systems (DHSS).  DHSS posts and loads these files as-is</w:t>
      </w:r>
      <w:r>
        <w:t>.</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206466646"/>
      <w:r>
        <w:t>System Overview</w:t>
      </w:r>
      <w:bookmarkEnd w:id="35"/>
      <w:bookmarkEnd w:id="36"/>
      <w:bookmarkEnd w:id="37"/>
      <w:bookmarkEnd w:id="38"/>
      <w:bookmarkEnd w:id="39"/>
      <w:bookmarkEnd w:id="40"/>
      <w:bookmarkEnd w:id="41"/>
      <w:bookmarkEnd w:id="42"/>
      <w:bookmarkEnd w:id="43"/>
    </w:p>
    <w:p w:rsidR="00D434A0" w:rsidRDefault="00D434A0" w:rsidP="00D434A0">
      <w:pPr>
        <w:pStyle w:val="p"/>
      </w:pPr>
      <w:r>
        <w:rPr>
          <w:sz w:val="24"/>
        </w:rPr>
        <w:t>T</w:t>
      </w:r>
      <w:r>
        <w:t xml:space="preserve">his particular ICD describes the specific interface between DHSS Program Office and BEA providing Case Management data to the MDR and M2.  The </w:t>
      </w:r>
      <w:smartTag w:uri="urn:schemas-microsoft-com:office:smarttags" w:element="stockticker">
        <w:r>
          <w:t>MDR</w:t>
        </w:r>
      </w:smartTag>
      <w:r>
        <w:t xml:space="preserve"> receives direct data feeds at the central host, an </w:t>
      </w:r>
      <w:smartTag w:uri="urn:schemas-microsoft-com:office:smarttags" w:element="stockticker">
        <w:r>
          <w:t>IBM</w:t>
        </w:r>
      </w:smartTag>
      <w:r>
        <w:t xml:space="preserve"> RS/6000SP multi-node processor, through the Feed Nodes.  Since BEA has working space in this framework, they </w:t>
      </w:r>
      <w:r w:rsidR="00FE4683">
        <w:t>develop the files and then post</w:t>
      </w:r>
      <w:r>
        <w:t xml:space="preserve"> them for DHSS Operations to move to MDR and M2.</w:t>
      </w:r>
    </w:p>
    <w:p w:rsidR="00A42626" w:rsidRDefault="00D434A0" w:rsidP="00D434A0">
      <w:pPr>
        <w:pStyle w:val="p"/>
      </w:pPr>
      <w:r>
        <w:t>The Tivoli Storage Manager (TSM) copies and stores the file for back-up purposes</w:t>
      </w:r>
      <w:r w:rsidR="00A42626">
        <w:t xml:space="preserve">  </w:t>
      </w:r>
    </w:p>
    <w:p w:rsidR="00611042" w:rsidRDefault="00C7438C" w:rsidP="000C7738">
      <w:pPr>
        <w:pStyle w:val="Heading2"/>
      </w:pPr>
      <w:bookmarkStart w:id="44" w:name="_Toc422888420"/>
      <w:bookmarkStart w:id="45" w:name="_Toc423313547"/>
      <w:bookmarkStart w:id="46" w:name="_Toc430741518"/>
      <w:bookmarkStart w:id="47" w:name="_Toc431105573"/>
      <w:bookmarkStart w:id="48" w:name="_Toc431107352"/>
      <w:bookmarkStart w:id="49" w:name="_Toc431107440"/>
      <w:bookmarkStart w:id="50" w:name="_Toc431107538"/>
      <w:bookmarkStart w:id="51" w:name="_Toc431112848"/>
      <w:bookmarkStart w:id="52" w:name="_Toc431578867"/>
      <w:bookmarkStart w:id="53" w:name="_Toc442077149"/>
      <w:bookmarkStart w:id="54" w:name="_Toc206466647"/>
      <w:r>
        <w:t>Reference Documents</w:t>
      </w:r>
      <w:bookmarkEnd w:id="44"/>
      <w:bookmarkEnd w:id="45"/>
      <w:bookmarkEnd w:id="46"/>
      <w:bookmarkEnd w:id="47"/>
      <w:bookmarkEnd w:id="48"/>
      <w:bookmarkEnd w:id="49"/>
      <w:bookmarkEnd w:id="50"/>
      <w:bookmarkEnd w:id="51"/>
      <w:bookmarkEnd w:id="52"/>
      <w:bookmarkEnd w:id="53"/>
      <w:bookmarkEnd w:id="54"/>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place">
        <w:smartTag w:uri="urn:schemas-microsoft-com:office:smarttags" w:element="City">
          <w:r w:rsidR="00C74A82">
            <w:t>Falls Church</w:t>
          </w:r>
        </w:smartTag>
        <w:r w:rsidR="00C74A82">
          <w:t xml:space="preserve">, </w:t>
        </w:r>
        <w:smartTag w:uri="urn:schemas-microsoft-com:office:smarttags" w:element="State">
          <w:r w:rsidR="006922A8">
            <w:t>V</w:t>
          </w:r>
          <w:r w:rsidR="00F31546">
            <w:t>A</w:t>
          </w:r>
        </w:smartTag>
      </w:smartTag>
      <w:r w:rsidR="00C74A82">
        <w:t>, December 1997.</w:t>
      </w:r>
    </w:p>
    <w:p w:rsidR="00877C56" w:rsidRDefault="003C29BE" w:rsidP="00C578C8">
      <w:pPr>
        <w:pStyle w:val="ListNumber2s"/>
      </w:pPr>
      <w:r>
        <w:t xml:space="preserve">EIDS Program Office, </w:t>
      </w:r>
      <w:r>
        <w:rPr>
          <w:i/>
        </w:rPr>
        <w:t>Initial Capabilities Document (ICD),</w:t>
      </w:r>
      <w:r>
        <w:t xml:space="preserve"> dated March 2006 (pending JROC approval)</w:t>
      </w:r>
    </w:p>
    <w:p w:rsidR="00C578C8" w:rsidRDefault="00877C56" w:rsidP="00C578C8">
      <w:pPr>
        <w:pStyle w:val="ListNumber2s"/>
      </w:pPr>
      <w:r>
        <w:t xml:space="preserve">BEA, </w:t>
      </w:r>
      <w:r>
        <w:rPr>
          <w:i/>
        </w:rPr>
        <w:t>MDR Case Management Specification,</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w:t>
      </w:r>
      <w:r w:rsidR="00C578C8">
        <w:rPr>
          <w:i/>
        </w:rPr>
        <w:t xml:space="preserve"> </w:t>
      </w:r>
      <w:r>
        <w:t>dated July 28, 2008.</w:t>
      </w:r>
    </w:p>
    <w:p w:rsidR="004D6203" w:rsidRDefault="004D6203" w:rsidP="00C578C8">
      <w:pPr>
        <w:pStyle w:val="ListNumber2s"/>
      </w:pPr>
      <w:r>
        <w:t xml:space="preserve">BEA, </w:t>
      </w:r>
      <w:r>
        <w:rPr>
          <w:i/>
        </w:rPr>
        <w:t>M2 Case Management Specification,</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rsidR="006517A1">
        <w:t>, dated August 7, 2007</w:t>
      </w:r>
      <w:r>
        <w:t>.</w:t>
      </w:r>
    </w:p>
    <w:p w:rsidR="00C7438C" w:rsidRDefault="00C7438C">
      <w:pPr>
        <w:pStyle w:val="Heading2"/>
      </w:pPr>
      <w:bookmarkStart w:id="55" w:name="_Toc422888421"/>
      <w:bookmarkStart w:id="56" w:name="_Toc423313548"/>
      <w:bookmarkStart w:id="57" w:name="_Toc430741519"/>
      <w:bookmarkStart w:id="58" w:name="_Toc431105574"/>
      <w:bookmarkStart w:id="59" w:name="_Toc431107353"/>
      <w:bookmarkStart w:id="60" w:name="_Toc431107441"/>
      <w:bookmarkStart w:id="61" w:name="_Toc431107539"/>
      <w:bookmarkStart w:id="62" w:name="_Toc431112849"/>
      <w:bookmarkStart w:id="63" w:name="_Toc431578868"/>
      <w:bookmarkStart w:id="64" w:name="_Toc442077150"/>
      <w:bookmarkStart w:id="65" w:name="_Toc206466648"/>
      <w:r>
        <w:t>Operational Agreement</w:t>
      </w:r>
      <w:bookmarkEnd w:id="55"/>
      <w:bookmarkEnd w:id="56"/>
      <w:bookmarkEnd w:id="57"/>
      <w:bookmarkEnd w:id="58"/>
      <w:bookmarkEnd w:id="59"/>
      <w:bookmarkEnd w:id="60"/>
      <w:bookmarkEnd w:id="61"/>
      <w:bookmarkEnd w:id="62"/>
      <w:bookmarkEnd w:id="63"/>
      <w:bookmarkEnd w:id="64"/>
      <w:bookmarkEnd w:id="65"/>
    </w:p>
    <w:p w:rsidR="00A42626" w:rsidRDefault="00A42626" w:rsidP="00A42626">
      <w:pPr>
        <w:pStyle w:val="p"/>
      </w:pPr>
      <w:r>
        <w:t xml:space="preserve">This ICD provides the technical specification for an interface between the </w:t>
      </w:r>
      <w:r w:rsidR="00877C56">
        <w:t>DHSS Program Office</w:t>
      </w:r>
      <w:r>
        <w:t xml:space="preserve"> and </w:t>
      </w:r>
      <w:r w:rsidR="00877C56">
        <w:t>BEA</w:t>
      </w:r>
      <w:r>
        <w:t xml:space="preserve"> regarding </w:t>
      </w:r>
      <w:r w:rsidR="00877C56">
        <w:t>Case Management</w:t>
      </w:r>
      <w:r>
        <w:t xml:space="preserve"> extracts.  I</w:t>
      </w:r>
      <w:r w:rsidRPr="00543F6C">
        <w:t xml:space="preserve">t is the responsibility of the source system </w:t>
      </w:r>
      <w:r>
        <w:t xml:space="preserve">(i.e., </w:t>
      </w:r>
      <w:r w:rsidR="00877C56">
        <w:t>BEA</w:t>
      </w:r>
      <w:r>
        <w:t xml:space="preserve">) </w:t>
      </w:r>
      <w:r w:rsidRPr="00543F6C">
        <w:t xml:space="preserve">to notify </w:t>
      </w:r>
      <w:r w:rsidR="00B07226">
        <w:t>DHSS</w:t>
      </w:r>
      <w:r>
        <w:t xml:space="preserve"> </w:t>
      </w:r>
      <w:r w:rsidRPr="00543F6C">
        <w:t>of any potential or planned changes to data feed formats or contents as soon as these potential changes are known in order to minimize adverse impact</w:t>
      </w:r>
      <w:r>
        <w:t>s</w:t>
      </w:r>
      <w:r w:rsidRPr="00543F6C">
        <w:t xml:space="preserve"> on </w:t>
      </w:r>
      <w:r w:rsidR="00877C56">
        <w:t>MDR and M2</w:t>
      </w:r>
      <w:r>
        <w:t xml:space="preserve">. When required, modifications to the ICD will be made by the data </w:t>
      </w:r>
      <w:r w:rsidR="00B07226">
        <w:t>receiver</w:t>
      </w:r>
      <w:r>
        <w:t xml:space="preserve"> (i.e., </w:t>
      </w:r>
      <w:r w:rsidR="00B07226">
        <w:t>DHSS</w:t>
      </w:r>
      <w:r>
        <w:t xml:space="preserve"> Program Office), and a copy of the revised ICD will be sent to the data </w:t>
      </w:r>
      <w:r w:rsidR="00B07226">
        <w:t>sender</w:t>
      </w:r>
      <w:r>
        <w:t xml:space="preserve"> (i.e.,</w:t>
      </w:r>
      <w:r w:rsidR="00877C56">
        <w:t xml:space="preserve"> BEA</w:t>
      </w:r>
      <w:r>
        <w:t xml:space="preserve">). </w:t>
      </w:r>
    </w:p>
    <w:p w:rsidR="00A42626" w:rsidRDefault="00A42626" w:rsidP="00A42626">
      <w:pPr>
        <w:pStyle w:val="p"/>
      </w:pPr>
      <w:r>
        <w:t xml:space="preserve">Appendix A delineates the </w:t>
      </w:r>
      <w:r w:rsidR="00877C56">
        <w:t>Case Management</w:t>
      </w:r>
      <w:r>
        <w:t xml:space="preserve"> data </w:t>
      </w:r>
      <w:r w:rsidR="00AA3B9C">
        <w:t>extracts</w:t>
      </w:r>
      <w:r>
        <w:t xml:space="preserve"> that will be sent to </w:t>
      </w:r>
      <w:r w:rsidR="00877C56">
        <w:t>MDR and M2</w:t>
      </w:r>
      <w:r>
        <w:t xml:space="preserve">. </w:t>
      </w:r>
    </w:p>
    <w:p w:rsidR="002B3DB4" w:rsidRDefault="00A42626" w:rsidP="00A42626">
      <w:pPr>
        <w:pStyle w:val="p"/>
      </w:pPr>
      <w:r>
        <w:lastRenderedPageBreak/>
        <w:t xml:space="preserve">Should problems </w:t>
      </w:r>
      <w:r w:rsidR="00FE4683">
        <w:t>occur with the interface</w:t>
      </w:r>
      <w:r>
        <w:t xml:space="preserve">, </w:t>
      </w:r>
      <w:r w:rsidR="000547C2">
        <w:t>DHSS</w:t>
      </w:r>
      <w:r>
        <w:t xml:space="preserve"> data production support personnel will immediately contact </w:t>
      </w:r>
      <w:r w:rsidR="00877C56">
        <w:t>BEA</w:t>
      </w:r>
      <w:r>
        <w:t>.  Should there be systemic data problems recognized during MDR</w:t>
      </w:r>
      <w:r w:rsidR="00877C56">
        <w:t xml:space="preserve"> or M2 loading</w:t>
      </w:r>
      <w:r>
        <w:t xml:space="preserve">, </w:t>
      </w:r>
      <w:r w:rsidR="00CB6A55">
        <w:t>DHSS</w:t>
      </w:r>
      <w:r>
        <w:t xml:space="preserve"> members will coordinate with their counterparts in </w:t>
      </w:r>
      <w:r w:rsidR="00877C56">
        <w:t>BEA</w:t>
      </w:r>
      <w:r>
        <w:t>.</w:t>
      </w:r>
      <w:r w:rsidR="002B3DB4">
        <w:t xml:space="preserve"> </w:t>
      </w:r>
    </w:p>
    <w:p w:rsidR="00DA3492" w:rsidRDefault="00DA3492" w:rsidP="00B83101">
      <w:pPr>
        <w:sectPr w:rsidR="00DA3492" w:rsidSect="00475C0F">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206466649"/>
      <w:bookmarkStart w:id="77" w:name="_Toc425098106"/>
      <w:bookmarkStart w:id="78" w:name="_Toc425516663"/>
      <w:bookmarkStart w:id="79" w:name="_Toc425752470"/>
      <w:bookmarkStart w:id="80" w:name="_Toc425928396"/>
      <w:bookmarkStart w:id="81" w:name="_Toc429159282"/>
      <w:bookmarkStart w:id="82" w:name="_Toc429800093"/>
      <w:r>
        <w:t>D</w:t>
      </w:r>
      <w:bookmarkEnd w:id="66"/>
      <w:bookmarkEnd w:id="67"/>
      <w:bookmarkEnd w:id="68"/>
      <w:bookmarkEnd w:id="69"/>
      <w:bookmarkEnd w:id="70"/>
      <w:bookmarkEnd w:id="71"/>
      <w:bookmarkEnd w:id="72"/>
      <w:bookmarkEnd w:id="73"/>
      <w:r>
        <w:t>ata Specification</w:t>
      </w:r>
      <w:bookmarkEnd w:id="74"/>
      <w:bookmarkEnd w:id="75"/>
      <w:bookmarkEnd w:id="76"/>
    </w:p>
    <w:p w:rsidR="00C7438C" w:rsidRDefault="00C7438C">
      <w:pPr>
        <w:pStyle w:val="Heading2"/>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206466650"/>
      <w:bookmarkEnd w:id="77"/>
      <w:bookmarkEnd w:id="78"/>
      <w:bookmarkEnd w:id="79"/>
      <w:bookmarkEnd w:id="80"/>
      <w:bookmarkEnd w:id="81"/>
      <w:bookmarkEnd w:id="82"/>
      <w:r>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C7438C" w:rsidRDefault="00C7438C">
      <w:pPr>
        <w:pStyle w:val="p"/>
      </w:pPr>
      <w:r>
        <w:t>This IC</w:t>
      </w:r>
      <w:r w:rsidR="00C74A82">
        <w:t>D addresses the following data exchange</w:t>
      </w:r>
      <w:r>
        <w:t>:</w:t>
      </w:r>
    </w:p>
    <w:p w:rsidR="00C7438C" w:rsidRDefault="00877C56" w:rsidP="00A42626">
      <w:pPr>
        <w:pStyle w:val="p"/>
        <w:numPr>
          <w:ilvl w:val="0"/>
          <w:numId w:val="10"/>
        </w:numPr>
      </w:pPr>
      <w:r>
        <w:t xml:space="preserve">Case Management </w:t>
      </w:r>
      <w:r w:rsidR="00CB6A55">
        <w:t>data extract</w:t>
      </w:r>
      <w:r>
        <w:t>s for MDR and M2</w:t>
      </w:r>
      <w:r w:rsidR="0033335A">
        <w:t xml:space="preserve"> </w:t>
      </w:r>
      <w:r w:rsidR="004C4C50">
        <w:t xml:space="preserve"> </w:t>
      </w:r>
    </w:p>
    <w:p w:rsidR="00C7438C" w:rsidRDefault="00C7438C">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4" w:name="_Toc442077154"/>
      <w:bookmarkStart w:id="105" w:name="_Toc206466651"/>
      <w:r>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33335A" w:rsidRDefault="00877C56" w:rsidP="0033335A">
      <w:pPr>
        <w:pStyle w:val="p"/>
      </w:pPr>
      <w:r>
        <w:t>Case Management</w:t>
      </w:r>
      <w:r w:rsidR="00CB6A55">
        <w:t xml:space="preserve"> data </w:t>
      </w:r>
      <w:r w:rsidR="00A42626">
        <w:t xml:space="preserve">that is reliable is necessary for </w:t>
      </w:r>
      <w:r w:rsidR="00CB6A55">
        <w:t xml:space="preserve">the MHS to </w:t>
      </w:r>
      <w:r w:rsidR="0080723F">
        <w:t>identify</w:t>
      </w:r>
      <w:r>
        <w:t xml:space="preserve"> medical</w:t>
      </w:r>
      <w:r w:rsidR="0080723F">
        <w:t xml:space="preserve"> </w:t>
      </w:r>
      <w:r>
        <w:t xml:space="preserve">treatment patterns in the direct care </w:t>
      </w:r>
      <w:r w:rsidR="00AA3B9C">
        <w:t xml:space="preserve">and purchased care </w:t>
      </w:r>
      <w:r>
        <w:t>environment</w:t>
      </w:r>
      <w:r w:rsidR="00AA3B9C">
        <w:t>s</w:t>
      </w:r>
      <w:r w:rsidR="00CB6A55">
        <w:t>.</w:t>
      </w:r>
      <w:r>
        <w:t xml:space="preserve">  An inability to obtain this data during this period could have adverse consequences to the business.</w:t>
      </w:r>
    </w:p>
    <w:p w:rsidR="00C7438C" w:rsidRDefault="00C7438C">
      <w:pPr>
        <w:pStyle w:val="Heading2"/>
      </w:pPr>
      <w:bookmarkStart w:id="106" w:name="_Toc431578873"/>
      <w:bookmarkStart w:id="107" w:name="_Toc442077155"/>
      <w:bookmarkStart w:id="108" w:name="_Toc206466652"/>
      <w:r>
        <w:t>Communications Methods</w:t>
      </w:r>
      <w:bookmarkEnd w:id="106"/>
      <w:bookmarkEnd w:id="107"/>
      <w:bookmarkEnd w:id="108"/>
    </w:p>
    <w:p w:rsidR="00140DC6" w:rsidRDefault="00140DC6">
      <w:pPr>
        <w:pStyle w:val="p"/>
      </w:pPr>
      <w:r>
        <w:t xml:space="preserve">The raw data material that BEA uses to create the Case Management data extracts is the Standard Ambulatory Data Record (SADR) files within the MDR.  SADRs are received from CHCS hosts at the MTFs.  </w:t>
      </w:r>
      <w:r w:rsidR="000059F6">
        <w:t xml:space="preserve">DHSS receives SADR files daily from the CHCS hosts at the Feed Node (Node 2300 TCP Port 22) in the DMZ of the Oklahoma City (OKC) Defense Enterprise Computing Center (DECC) via Secure File Transfer Protocol (SFTP).  </w:t>
      </w:r>
      <w:r>
        <w:t>This interface is described in ICD-1300-3310-04.</w:t>
      </w:r>
    </w:p>
    <w:p w:rsidR="00140DC6" w:rsidRDefault="00140DC6">
      <w:pPr>
        <w:pStyle w:val="p"/>
      </w:pPr>
      <w:r>
        <w:t xml:space="preserve">BEA uses the workspace in the DHSS RS/6000SP located in DECC </w:t>
      </w:r>
      <w:r w:rsidR="000059F6">
        <w:t>OKC</w:t>
      </w:r>
      <w:r>
        <w:t xml:space="preserve"> to pull the SADR files from MDR and manipulate </w:t>
      </w:r>
      <w:r w:rsidR="00F0688C">
        <w:t>them to create Case Management d</w:t>
      </w:r>
      <w:r>
        <w:t xml:space="preserve">ata extracts for MDR and M2.  These files are posted </w:t>
      </w:r>
      <w:r w:rsidR="00F0688C">
        <w:t>o</w:t>
      </w:r>
      <w:r>
        <w:t>n Node 2120 by BEA.  DHS</w:t>
      </w:r>
      <w:r w:rsidR="00F0688C">
        <w:t>S Operations moves the M2 Case M</w:t>
      </w:r>
      <w:r>
        <w:t>anagement extract to Node 2110</w:t>
      </w:r>
      <w:r w:rsidR="00F0688C">
        <w:t>, the M2 server</w:t>
      </w:r>
      <w:r>
        <w:t>.  The file is then uploaded into a table in M2.</w:t>
      </w:r>
    </w:p>
    <w:p w:rsidR="00F0688C" w:rsidRDefault="00140DC6">
      <w:pPr>
        <w:pStyle w:val="p"/>
      </w:pPr>
      <w:r>
        <w:t xml:space="preserve">Both the MDR file and M2 file contain </w:t>
      </w:r>
      <w:r w:rsidR="00F0688C">
        <w:t xml:space="preserve">Protected Health Information (PHI).  However no classified information is contained in the files.  The entire interface </w:t>
      </w:r>
      <w:r w:rsidR="000059F6">
        <w:t xml:space="preserve">development </w:t>
      </w:r>
      <w:r w:rsidR="00F0688C">
        <w:t>process, data processing, and loading/posting are accomplished within the DHSS OKC enclave.</w:t>
      </w:r>
    </w:p>
    <w:p w:rsidR="00C7438C" w:rsidRDefault="00337546">
      <w:pPr>
        <w:pStyle w:val="p"/>
      </w:pPr>
      <w:r>
        <w:t xml:space="preserve">The intent is to have BEA post MDR SAS datasets and M2 text files weekly, and for DHSS Operations to load the files into M2 every Wednesday.  </w:t>
      </w:r>
      <w:r w:rsidR="00877C56">
        <w:t>BEA will notify DHSS Operations via email when the file</w:t>
      </w:r>
      <w:r>
        <w:t>s are</w:t>
      </w:r>
      <w:r w:rsidR="00877C56">
        <w:t xml:space="preserve"> posted and ready for upload into M2.</w:t>
      </w:r>
      <w:r w:rsidR="00E0649E">
        <w:t xml:space="preserve"> </w:t>
      </w:r>
    </w:p>
    <w:p w:rsidR="00C7438C" w:rsidRDefault="00C7438C">
      <w:pPr>
        <w:pStyle w:val="Heading2"/>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206466653"/>
      <w:r>
        <w:t>Performance Requirements</w:t>
      </w:r>
      <w:bookmarkEnd w:id="109"/>
      <w:bookmarkEnd w:id="110"/>
      <w:bookmarkEnd w:id="111"/>
      <w:bookmarkEnd w:id="112"/>
      <w:bookmarkEnd w:id="113"/>
      <w:bookmarkEnd w:id="114"/>
      <w:bookmarkEnd w:id="115"/>
      <w:bookmarkEnd w:id="116"/>
      <w:bookmarkEnd w:id="117"/>
      <w:bookmarkEnd w:id="118"/>
      <w:bookmarkEnd w:id="119"/>
    </w:p>
    <w:p w:rsidR="00C7438C" w:rsidRDefault="00DA6BAF">
      <w:pPr>
        <w:pStyle w:val="p"/>
      </w:pPr>
      <w:r>
        <w:t>There are no unique performance requirements for this data.  The data needs to be provided according to a regularly scheduled time frame</w:t>
      </w:r>
      <w:r w:rsidR="007B2EB4">
        <w:t>.</w:t>
      </w:r>
    </w:p>
    <w:p w:rsidR="00C7438C" w:rsidRDefault="00C7438C">
      <w:pPr>
        <w:pStyle w:val="Heading2"/>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206466654"/>
      <w:r>
        <w:t>Security and Integrity</w:t>
      </w:r>
      <w:bookmarkEnd w:id="120"/>
      <w:bookmarkEnd w:id="121"/>
      <w:bookmarkEnd w:id="122"/>
      <w:bookmarkEnd w:id="123"/>
      <w:bookmarkEnd w:id="124"/>
      <w:bookmarkEnd w:id="125"/>
      <w:bookmarkEnd w:id="126"/>
      <w:bookmarkEnd w:id="127"/>
      <w:bookmarkEnd w:id="128"/>
      <w:bookmarkEnd w:id="129"/>
      <w:bookmarkEnd w:id="130"/>
    </w:p>
    <w:p w:rsidR="00D93E0D" w:rsidRDefault="00D93E0D" w:rsidP="00D93E0D">
      <w:pPr>
        <w:pStyle w:val="p"/>
      </w:pPr>
      <w:r>
        <w:t xml:space="preserve">The data exchanged in this interface </w:t>
      </w:r>
      <w:r w:rsidR="00825696">
        <w:t>does</w:t>
      </w:r>
      <w:r w:rsidR="00CB6A55">
        <w:t xml:space="preserve"> contain</w:t>
      </w:r>
      <w:r>
        <w:t xml:space="preserve"> protected patient level identifiable information.  </w:t>
      </w:r>
      <w:r w:rsidR="00825696">
        <w:t>T</w:t>
      </w:r>
      <w:r>
        <w:t xml:space="preserve">he aggregate data </w:t>
      </w:r>
      <w:r w:rsidR="00CB6A55">
        <w:t xml:space="preserve">within the DHSS processing area </w:t>
      </w:r>
      <w:r w:rsidR="00825696">
        <w:t xml:space="preserve">also </w:t>
      </w:r>
      <w:r>
        <w:t>contain</w:t>
      </w:r>
      <w:r w:rsidR="00825696">
        <w:t>s</w:t>
      </w:r>
      <w:r>
        <w:t xml:space="preserve"> sensitive data</w:t>
      </w:r>
      <w:r w:rsidR="00825696">
        <w:t xml:space="preserve">.  Therefore </w:t>
      </w:r>
      <w:r w:rsidR="00DF2B1B">
        <w:t>it will be protected in accordance with the security requirements mandated for all "Sensitive Information Systems" by the requirements of DoD Directive 8500.1 and DoD Instruction 8500.2.  These standards help ensure compliance with the following Federal laws:</w:t>
      </w:r>
    </w:p>
    <w:p w:rsidR="00D93E0D" w:rsidRDefault="00D93E0D" w:rsidP="005B5F95">
      <w:pPr>
        <w:pStyle w:val="ListBullet2s"/>
      </w:pPr>
      <w:r>
        <w:lastRenderedPageBreak/>
        <w:t>Privacy Act of 1974</w:t>
      </w:r>
    </w:p>
    <w:p w:rsidR="00D93E0D" w:rsidRDefault="00D93E0D" w:rsidP="005B5F95">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D93E0D" w:rsidRDefault="00D93E0D" w:rsidP="005B5F95">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D93E0D" w:rsidRDefault="00D93E0D" w:rsidP="005B5F95">
      <w:pPr>
        <w:pStyle w:val="ListBullet2s"/>
      </w:pPr>
      <w:r>
        <w:t>Computer Security Act of 1987</w:t>
      </w:r>
    </w:p>
    <w:p w:rsidR="00D93E0D" w:rsidRDefault="00D93E0D" w:rsidP="005B5F95">
      <w:pPr>
        <w:pStyle w:val="ListBullet2s"/>
      </w:pPr>
      <w:r>
        <w:t>Health Insurance Portability and Accountability Act (HIPAA)</w:t>
      </w:r>
    </w:p>
    <w:p w:rsidR="00372460" w:rsidRDefault="00372460" w:rsidP="00372460">
      <w:pPr>
        <w:pStyle w:val="ListBullet2s"/>
        <w:numPr>
          <w:ilvl w:val="0"/>
          <w:numId w:val="0"/>
        </w:numPr>
      </w:pPr>
      <w:r>
        <w:t>All Tier 3 vendors working to develop the Case Management datasets have a DoD Data Use Agreement (DUA) on file with the TMA Privacy Office.  In addition, this interface and associated Information Assurance (IA) and security controls are documented in the EIDS OKC System Security Authorization Agreement (SSAA).</w:t>
      </w:r>
    </w:p>
    <w:p w:rsidR="00C7438C" w:rsidRDefault="00C7438C">
      <w:pPr>
        <w:pStyle w:val="Heading3"/>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206466655"/>
      <w:r>
        <w:t>Data Integrity and Quality</w:t>
      </w:r>
      <w:bookmarkEnd w:id="131"/>
      <w:bookmarkEnd w:id="132"/>
      <w:bookmarkEnd w:id="133"/>
      <w:bookmarkEnd w:id="134"/>
      <w:bookmarkEnd w:id="135"/>
      <w:bookmarkEnd w:id="136"/>
      <w:bookmarkEnd w:id="137"/>
      <w:bookmarkEnd w:id="138"/>
      <w:bookmarkEnd w:id="139"/>
      <w:bookmarkEnd w:id="140"/>
      <w:bookmarkEnd w:id="141"/>
    </w:p>
    <w:p w:rsidR="006F31DE" w:rsidRDefault="006F31DE" w:rsidP="00E10BD2">
      <w:pPr>
        <w:jc w:val="both"/>
      </w:pPr>
      <w:r>
        <w:t>Data integrity and quality of raw data files that DHSS receives involve processes that answer the following questions:</w:t>
      </w:r>
    </w:p>
    <w:p w:rsidR="006F31DE" w:rsidRDefault="006F31DE" w:rsidP="00E10BD2">
      <w:pPr>
        <w:jc w:val="both"/>
      </w:pPr>
    </w:p>
    <w:p w:rsidR="00E10BD2" w:rsidRDefault="006F31DE" w:rsidP="006F31DE">
      <w:pPr>
        <w:numPr>
          <w:ilvl w:val="0"/>
          <w:numId w:val="27"/>
        </w:numPr>
        <w:jc w:val="both"/>
      </w:pPr>
      <w:bookmarkStart w:id="142" w:name="_Toc480850299"/>
      <w:bookmarkStart w:id="143" w:name="_Toc446083120"/>
      <w:r>
        <w:t>Did DHSS catch the files?</w:t>
      </w:r>
    </w:p>
    <w:p w:rsidR="006F31DE" w:rsidRDefault="006F31DE" w:rsidP="006F31DE">
      <w:pPr>
        <w:numPr>
          <w:ilvl w:val="0"/>
          <w:numId w:val="27"/>
        </w:numPr>
        <w:jc w:val="both"/>
      </w:pPr>
      <w:r>
        <w:t>Are the files readable and complete?</w:t>
      </w:r>
    </w:p>
    <w:p w:rsidR="006F31DE" w:rsidRDefault="006F31DE" w:rsidP="006F31DE">
      <w:pPr>
        <w:numPr>
          <w:ilvl w:val="0"/>
          <w:numId w:val="27"/>
        </w:numPr>
        <w:jc w:val="both"/>
      </w:pPr>
      <w:r>
        <w:t>Do the record counts within the files agree with other sources of what should have been received?</w:t>
      </w:r>
    </w:p>
    <w:p w:rsidR="006F31DE" w:rsidRDefault="006F31DE" w:rsidP="006F31DE">
      <w:pPr>
        <w:numPr>
          <w:ilvl w:val="0"/>
          <w:numId w:val="27"/>
        </w:numPr>
        <w:jc w:val="both"/>
      </w:pPr>
      <w:r>
        <w:t xml:space="preserve">Are the data field values </w:t>
      </w:r>
      <w:r w:rsidR="00226D7C">
        <w:t xml:space="preserve">within the records </w:t>
      </w:r>
      <w:r>
        <w:t>accurate within reason?</w:t>
      </w:r>
    </w:p>
    <w:p w:rsidR="006F31DE" w:rsidRDefault="006F31DE" w:rsidP="006F31DE">
      <w:pPr>
        <w:jc w:val="both"/>
      </w:pPr>
    </w:p>
    <w:p w:rsidR="00DA6BAF" w:rsidRDefault="006F31DE" w:rsidP="00E10BD2">
      <w:pPr>
        <w:jc w:val="both"/>
      </w:pPr>
      <w:r>
        <w:t>Answering the first 3 questions involves automated and accepted assessment methods that have matured over the last 10 years.</w:t>
      </w:r>
      <w:r w:rsidR="00226D7C">
        <w:t xml:space="preserve">  Case Management records are developed from raw SADR records.  </w:t>
      </w:r>
      <w:r>
        <w:t xml:space="preserve">In the case of raw SADR records, DHSS </w:t>
      </w:r>
      <w:r w:rsidR="00226D7C">
        <w:t>has implemented the</w:t>
      </w:r>
      <w:r>
        <w:t xml:space="preserve"> following </w:t>
      </w:r>
      <w:r w:rsidR="00226D7C">
        <w:t xml:space="preserve">processes </w:t>
      </w:r>
      <w:r>
        <w:t>with respect to the questions:</w:t>
      </w:r>
    </w:p>
    <w:p w:rsidR="006F31DE" w:rsidRDefault="006F31DE" w:rsidP="006F31DE">
      <w:pPr>
        <w:jc w:val="both"/>
      </w:pPr>
    </w:p>
    <w:p w:rsidR="006F31DE" w:rsidRDefault="006F31DE" w:rsidP="006F31DE">
      <w:pPr>
        <w:numPr>
          <w:ilvl w:val="0"/>
          <w:numId w:val="29"/>
        </w:numPr>
        <w:jc w:val="both"/>
      </w:pPr>
      <w:r>
        <w:t xml:space="preserve">DHSS </w:t>
      </w:r>
      <w:r w:rsidR="00226D7C">
        <w:t>validates that it receives</w:t>
      </w:r>
      <w:r>
        <w:t xml:space="preserve"> at least one </w:t>
      </w:r>
      <w:r w:rsidR="00226D7C">
        <w:t xml:space="preserve">SADR </w:t>
      </w:r>
      <w:r>
        <w:t>file from each MTF per day</w:t>
      </w:r>
      <w:r w:rsidR="00226D7C">
        <w:t>; a re-harvest of “missed” files is initiated if catch-up files are not received within the month.</w:t>
      </w:r>
    </w:p>
    <w:p w:rsidR="006F31DE" w:rsidRDefault="006F31DE" w:rsidP="006F31DE">
      <w:pPr>
        <w:numPr>
          <w:ilvl w:val="0"/>
          <w:numId w:val="29"/>
        </w:numPr>
        <w:jc w:val="both"/>
      </w:pPr>
      <w:r>
        <w:t>Automated methods insure the file is readable and the file is complete</w:t>
      </w:r>
      <w:r w:rsidR="00226D7C">
        <w:t>.</w:t>
      </w:r>
    </w:p>
    <w:p w:rsidR="006F31DE" w:rsidRDefault="006F31DE" w:rsidP="006F31DE">
      <w:pPr>
        <w:numPr>
          <w:ilvl w:val="0"/>
          <w:numId w:val="29"/>
        </w:numPr>
        <w:jc w:val="both"/>
      </w:pPr>
      <w:r>
        <w:t xml:space="preserve">SADR record counts are measured against </w:t>
      </w:r>
      <w:r w:rsidR="00226D7C">
        <w:t xml:space="preserve">kept </w:t>
      </w:r>
      <w:r>
        <w:t>appointments today (CHCS workload data comparisons were used in the past)</w:t>
      </w:r>
      <w:r w:rsidR="00BF4FF6">
        <w:t>, and metrics are calculated</w:t>
      </w:r>
      <w:r w:rsidR="00226D7C">
        <w:t>; the metrics serve as a basis for requesting a re-harvest from the originating MTF.</w:t>
      </w:r>
    </w:p>
    <w:p w:rsidR="00BF4FF6" w:rsidRDefault="00BF4FF6" w:rsidP="006F31DE">
      <w:pPr>
        <w:numPr>
          <w:ilvl w:val="0"/>
          <w:numId w:val="29"/>
        </w:numPr>
        <w:jc w:val="both"/>
      </w:pPr>
      <w:r>
        <w:t xml:space="preserve">Some field data values can be difficult to access.  DHSS contractors and BEA evaluate selected field values based on other authoritative data sources </w:t>
      </w:r>
      <w:r w:rsidR="00F43FCB">
        <w:t xml:space="preserve">or </w:t>
      </w:r>
      <w:r>
        <w:t xml:space="preserve">statistical </w:t>
      </w:r>
      <w:r w:rsidR="00F43FCB">
        <w:t xml:space="preserve">analysis </w:t>
      </w:r>
      <w:r>
        <w:t xml:space="preserve">computations for record batches.  When the values are found to be suspect, decisions are often made to establish an alternative calculated field value, which is generally the preferred field value used by users. </w:t>
      </w:r>
    </w:p>
    <w:p w:rsidR="00F43FCB" w:rsidRDefault="00F43FCB" w:rsidP="00F43FCB">
      <w:pPr>
        <w:jc w:val="both"/>
      </w:pPr>
    </w:p>
    <w:p w:rsidR="00F43FCB" w:rsidRDefault="00F43FCB" w:rsidP="00F43FCB">
      <w:pPr>
        <w:jc w:val="both"/>
      </w:pPr>
      <w:r>
        <w:t xml:space="preserve">The methods continue to mature as better methods, data sources, and technology advance.  The processed SADR records within the MDR are considered the most accurate collection.  The MDR SADR records are used as the source for many user-facing applications, such as MHS MART (M2) and Managed Care Forecasting and Analysis System (MCFAS). </w:t>
      </w:r>
    </w:p>
    <w:p w:rsidR="006F31DE" w:rsidRPr="00E10BD2" w:rsidRDefault="006F31DE" w:rsidP="006F31DE">
      <w:pPr>
        <w:jc w:val="both"/>
        <w:sectPr w:rsidR="006F31DE" w:rsidRPr="00E10BD2" w:rsidSect="00164FAD">
          <w:footerReference w:type="default" r:id="rId16"/>
          <w:pgSz w:w="12240" w:h="15840" w:code="1"/>
          <w:pgMar w:top="1440" w:right="1800" w:bottom="1080" w:left="1800" w:header="720" w:footer="720" w:gutter="0"/>
          <w:pgNumType w:start="1" w:chapStyle="1"/>
          <w:cols w:space="720"/>
        </w:sectPr>
      </w:pPr>
    </w:p>
    <w:p w:rsidR="004C6D59" w:rsidRPr="0026172E" w:rsidRDefault="0026172E" w:rsidP="0026172E">
      <w:pPr>
        <w:jc w:val="center"/>
        <w:rPr>
          <w:b/>
          <w:sz w:val="36"/>
        </w:rPr>
      </w:pPr>
      <w:bookmarkStart w:id="144" w:name="_Toc206466656"/>
      <w:r w:rsidRPr="0026172E">
        <w:rPr>
          <w:b/>
          <w:sz w:val="36"/>
        </w:rPr>
        <w:lastRenderedPageBreak/>
        <w:t xml:space="preserve">Appendix A: </w:t>
      </w:r>
      <w:r w:rsidR="00EF2F7B" w:rsidRPr="0026172E">
        <w:rPr>
          <w:b/>
          <w:sz w:val="36"/>
        </w:rPr>
        <w:t>Case Management File</w:t>
      </w:r>
      <w:r w:rsidR="00DA6BAF" w:rsidRPr="0026172E">
        <w:rPr>
          <w:b/>
          <w:sz w:val="36"/>
        </w:rPr>
        <w:t xml:space="preserve"> Extract</w:t>
      </w:r>
      <w:bookmarkEnd w:id="144"/>
    </w:p>
    <w:p w:rsidR="004C6D59" w:rsidRDefault="004C6D59" w:rsidP="004C6D59">
      <w:pPr>
        <w:pStyle w:val="p"/>
        <w:rPr>
          <w:highlight w:val="lightGray"/>
        </w:rPr>
      </w:pPr>
    </w:p>
    <w:p w:rsidR="00843D33" w:rsidRPr="0026172E" w:rsidRDefault="0026172E" w:rsidP="0026172E">
      <w:pPr>
        <w:rPr>
          <w:b/>
          <w:sz w:val="28"/>
        </w:rPr>
      </w:pPr>
      <w:bookmarkStart w:id="145" w:name="_Toc206466657"/>
      <w:bookmarkEnd w:id="142"/>
      <w:r w:rsidRPr="0026172E">
        <w:rPr>
          <w:b/>
          <w:sz w:val="28"/>
        </w:rPr>
        <w:t xml:space="preserve">A.1 </w:t>
      </w:r>
      <w:r w:rsidR="00843D33" w:rsidRPr="0026172E">
        <w:rPr>
          <w:b/>
          <w:sz w:val="28"/>
        </w:rPr>
        <w:t>File Format</w:t>
      </w:r>
      <w:bookmarkEnd w:id="145"/>
    </w:p>
    <w:p w:rsidR="00AE5568" w:rsidRDefault="00DA6BAF" w:rsidP="00DA6BAF">
      <w:pPr>
        <w:pStyle w:val="p"/>
      </w:pPr>
      <w:r>
        <w:t xml:space="preserve">The </w:t>
      </w:r>
      <w:r w:rsidR="00DE1CBE">
        <w:t>Defense Health S</w:t>
      </w:r>
      <w:r w:rsidR="00A6378D">
        <w:t>ervices</w:t>
      </w:r>
      <w:r w:rsidR="00DE1CBE">
        <w:t xml:space="preserve"> Systems (DHSS)</w:t>
      </w:r>
      <w:r>
        <w:t xml:space="preserve"> receive</w:t>
      </w:r>
      <w:r w:rsidR="00825696">
        <w:t xml:space="preserve">s notification from Business and Economic Analysis Division (BEA) that Case management files are ready for uploading into MDR and M2.  This occurs on a </w:t>
      </w:r>
      <w:r w:rsidR="00A8737C">
        <w:t>weekly</w:t>
      </w:r>
      <w:r w:rsidR="00825696">
        <w:t xml:space="preserve"> basis.  </w:t>
      </w:r>
      <w:r w:rsidR="009967B2">
        <w:t>The MDR file is</w:t>
      </w:r>
      <w:r w:rsidR="00825696">
        <w:t xml:space="preserve"> in Statistical Analysis System (SAS) datasets</w:t>
      </w:r>
      <w:r w:rsidR="009967B2">
        <w:t xml:space="preserve"> (see Table A-1), and the M2 file is in a delimited text file (see Table A-2)</w:t>
      </w:r>
      <w:r w:rsidR="00825696">
        <w:t xml:space="preserve">.  The MDR SAS dataset is posted as-is within the MDR file directory.  The M2 </w:t>
      </w:r>
      <w:r w:rsidR="009967B2">
        <w:t>text file</w:t>
      </w:r>
      <w:r w:rsidR="00825696">
        <w:t xml:space="preserve"> is loaded into M2 tables via a custom loader. </w:t>
      </w:r>
      <w:r w:rsidR="00AE5568">
        <w:t xml:space="preserve"> </w:t>
      </w:r>
    </w:p>
    <w:p w:rsidR="00DA6BAF" w:rsidRPr="0026172E" w:rsidRDefault="0026172E" w:rsidP="0026172E">
      <w:pPr>
        <w:rPr>
          <w:b/>
          <w:sz w:val="28"/>
        </w:rPr>
      </w:pPr>
      <w:bookmarkStart w:id="146" w:name="_Toc453384477"/>
      <w:bookmarkStart w:id="147" w:name="_Toc84131734"/>
      <w:bookmarkStart w:id="148" w:name="_Toc206466658"/>
      <w:r w:rsidRPr="0026172E">
        <w:rPr>
          <w:b/>
          <w:sz w:val="28"/>
        </w:rPr>
        <w:t xml:space="preserve">A.2 </w:t>
      </w:r>
      <w:r w:rsidR="00DA6BAF" w:rsidRPr="0026172E">
        <w:rPr>
          <w:b/>
          <w:sz w:val="28"/>
        </w:rPr>
        <w:t>Record Layout</w:t>
      </w:r>
      <w:bookmarkEnd w:id="146"/>
      <w:bookmarkEnd w:id="147"/>
      <w:bookmarkEnd w:id="148"/>
    </w:p>
    <w:p w:rsidR="00843D33" w:rsidRDefault="0080723F" w:rsidP="00F77C81">
      <w:pPr>
        <w:pStyle w:val="p"/>
      </w:pPr>
      <w:r>
        <w:t>The appendix table</w:t>
      </w:r>
      <w:r w:rsidR="005C72FE">
        <w:t>s</w:t>
      </w:r>
      <w:r w:rsidR="00DA6BAF">
        <w:t xml:space="preserve"> describe the record lay</w:t>
      </w:r>
      <w:r w:rsidR="00FA3785">
        <w:t>out</w:t>
      </w:r>
      <w:r w:rsidR="00DA6BAF">
        <w:t xml:space="preserve"> for </w:t>
      </w:r>
      <w:r w:rsidR="00FA3785">
        <w:t xml:space="preserve">the </w:t>
      </w:r>
      <w:r w:rsidR="00825696">
        <w:t xml:space="preserve">MDR and M2 Case Management </w:t>
      </w:r>
      <w:r w:rsidR="005C72FE">
        <w:t>files</w:t>
      </w:r>
      <w:r w:rsidR="00825696">
        <w:t xml:space="preserve">.  The </w:t>
      </w:r>
      <w:r w:rsidR="005C72FE">
        <w:t xml:space="preserve">MDR </w:t>
      </w:r>
      <w:r w:rsidR="00825696">
        <w:t xml:space="preserve">file </w:t>
      </w:r>
      <w:r w:rsidR="005C72FE">
        <w:t xml:space="preserve">is used to develop the M2 file.  The delimiter for the M2 text file is a vertical bar (“|”). </w:t>
      </w:r>
      <w:r>
        <w:t xml:space="preserve"> </w:t>
      </w:r>
    </w:p>
    <w:p w:rsidR="00E0649E" w:rsidRPr="0026172E" w:rsidRDefault="0026172E" w:rsidP="0026172E">
      <w:pPr>
        <w:rPr>
          <w:b/>
          <w:sz w:val="28"/>
        </w:rPr>
      </w:pPr>
      <w:bookmarkStart w:id="149" w:name="_Toc453384478"/>
      <w:bookmarkStart w:id="150" w:name="_Toc84131735"/>
      <w:bookmarkStart w:id="151" w:name="_Toc206466659"/>
      <w:r w:rsidRPr="0026172E">
        <w:rPr>
          <w:b/>
          <w:sz w:val="28"/>
        </w:rPr>
        <w:t xml:space="preserve">A.3 </w:t>
      </w:r>
      <w:r w:rsidR="00DA6BAF" w:rsidRPr="0026172E">
        <w:rPr>
          <w:b/>
          <w:sz w:val="28"/>
        </w:rPr>
        <w:t>File Operational Context</w:t>
      </w:r>
      <w:bookmarkEnd w:id="149"/>
      <w:bookmarkEnd w:id="150"/>
      <w:bookmarkEnd w:id="151"/>
    </w:p>
    <w:p w:rsidR="00A8737C" w:rsidRDefault="00A8737C" w:rsidP="00E0649E">
      <w:pPr>
        <w:pStyle w:val="p"/>
      </w:pPr>
      <w:r>
        <w:t>In addition to differing in their layout and structure, t</w:t>
      </w:r>
      <w:r w:rsidR="00825696">
        <w:t xml:space="preserve">he M2 and MDR </w:t>
      </w:r>
      <w:r>
        <w:t>files</w:t>
      </w:r>
      <w:r w:rsidR="006517A1">
        <w:t xml:space="preserve"> differ in</w:t>
      </w:r>
      <w:r w:rsidR="00825696">
        <w:t xml:space="preserve"> that multiple case records </w:t>
      </w:r>
      <w:r w:rsidR="0073361F">
        <w:t xml:space="preserve">for the same patient with overlapping timeframes </w:t>
      </w:r>
      <w:r w:rsidR="00825696">
        <w:t xml:space="preserve">are not allowed in the M2 extract.  </w:t>
      </w:r>
      <w:r w:rsidR="0073361F">
        <w:t>This situation occurs when Case Management SADRs from different MTFs for the same patient have overlapping date ranges.  The business rule for handling this situation is defined in the BEA Case Management specification (see Reference</w:t>
      </w:r>
      <w:r>
        <w:t>s</w:t>
      </w:r>
      <w:r w:rsidR="00DB04B7">
        <w:t xml:space="preserve"> 3</w:t>
      </w:r>
      <w:r>
        <w:t xml:space="preserve"> and </w:t>
      </w:r>
      <w:r w:rsidR="00DB04B7">
        <w:t>4</w:t>
      </w:r>
      <w:r>
        <w:t>).</w:t>
      </w:r>
    </w:p>
    <w:p w:rsidR="0026172E" w:rsidRDefault="0073361F" w:rsidP="0026172E">
      <w:pPr>
        <w:pStyle w:val="p"/>
      </w:pPr>
      <w:r>
        <w:t xml:space="preserve">Current specifications can be found at: </w:t>
      </w:r>
      <w:r w:rsidRPr="0026172E">
        <w:t>http://www.tricare.mil/ocfo/bea/mdr.cfm</w:t>
      </w:r>
    </w:p>
    <w:p w:rsidR="0040272D" w:rsidRDefault="0080723F" w:rsidP="00E0649E">
      <w:pPr>
        <w:pStyle w:val="p"/>
        <w:sectPr w:rsidR="0040272D" w:rsidSect="00164FAD">
          <w:pgSz w:w="12240" w:h="15840" w:code="1"/>
          <w:pgMar w:top="1440" w:right="1800" w:bottom="1080" w:left="1800" w:header="720" w:footer="720" w:gutter="0"/>
          <w:pgNumType w:start="1" w:chapStyle="7"/>
          <w:cols w:space="720"/>
        </w:sectPr>
      </w:pPr>
      <w:r>
        <w:t xml:space="preserve"> </w:t>
      </w:r>
    </w:p>
    <w:p w:rsidR="00C7438C" w:rsidRDefault="003751D6" w:rsidP="003751D6">
      <w:pPr>
        <w:pStyle w:val="Caption"/>
      </w:pPr>
      <w:bookmarkStart w:id="152" w:name="_Toc206466688"/>
      <w:r>
        <w:lastRenderedPageBreak/>
        <w:t xml:space="preserve">Table </w:t>
      </w:r>
      <w:r w:rsidR="00EA19EF">
        <w:fldChar w:fldCharType="begin"/>
      </w:r>
      <w:r w:rsidR="00EA19EF">
        <w:instrText xml:space="preserve"> STYLEREF 7 \s </w:instrText>
      </w:r>
      <w:r w:rsidR="00EA19EF">
        <w:fldChar w:fldCharType="separate"/>
      </w:r>
      <w:r w:rsidR="00AF1EA8">
        <w:rPr>
          <w:noProof/>
        </w:rPr>
        <w:t>A</w:t>
      </w:r>
      <w:r w:rsidR="00EA19EF">
        <w:fldChar w:fldCharType="end"/>
      </w:r>
      <w:r w:rsidR="00EA19EF">
        <w:noBreakHyphen/>
      </w:r>
      <w:r w:rsidR="00EA19EF">
        <w:fldChar w:fldCharType="begin"/>
      </w:r>
      <w:r w:rsidR="00EA19EF">
        <w:instrText xml:space="preserve"> SEQ Table \* ARABIC \s 7 </w:instrText>
      </w:r>
      <w:r w:rsidR="00EA19EF">
        <w:fldChar w:fldCharType="separate"/>
      </w:r>
      <w:r w:rsidR="00AF1EA8">
        <w:rPr>
          <w:noProof/>
        </w:rPr>
        <w:t>1</w:t>
      </w:r>
      <w:r w:rsidR="00EA19EF">
        <w:fldChar w:fldCharType="end"/>
      </w:r>
      <w:r>
        <w:t xml:space="preserve"> </w:t>
      </w:r>
      <w:r w:rsidR="00EF2F7B">
        <w:t>Case Management</w:t>
      </w:r>
      <w:r w:rsidR="00EA19EF">
        <w:t xml:space="preserve"> MDR</w:t>
      </w:r>
      <w:r w:rsidR="006E2918">
        <w:t xml:space="preserve"> </w:t>
      </w:r>
      <w:r w:rsidR="008902AD">
        <w:t>Record Data Elements</w:t>
      </w:r>
      <w:bookmarkEnd w:id="152"/>
    </w:p>
    <w:p w:rsidR="00E321BE" w:rsidRDefault="00E321BE" w:rsidP="00E321BE"/>
    <w:tbl>
      <w:tblPr>
        <w:tblW w:w="134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3240"/>
        <w:gridCol w:w="1350"/>
        <w:gridCol w:w="1260"/>
        <w:gridCol w:w="1620"/>
        <w:gridCol w:w="5130"/>
      </w:tblGrid>
      <w:tr w:rsidR="00C75323" w:rsidTr="00C75323">
        <w:trPr>
          <w:cantSplit/>
          <w:trHeight w:val="240"/>
          <w:tblHeader/>
        </w:trPr>
        <w:tc>
          <w:tcPr>
            <w:tcW w:w="828" w:type="dxa"/>
            <w:tcBorders>
              <w:top w:val="single" w:sz="12" w:space="0" w:color="000000"/>
              <w:bottom w:val="single" w:sz="12" w:space="0" w:color="000000"/>
            </w:tcBorders>
            <w:shd w:val="clear" w:color="auto" w:fill="E0E0E0"/>
          </w:tcPr>
          <w:p w:rsidR="00C75323" w:rsidRDefault="00C75323" w:rsidP="000B19E5">
            <w:pPr>
              <w:pStyle w:val="Table"/>
            </w:pPr>
            <w:r>
              <w:t>Field #</w:t>
            </w:r>
          </w:p>
        </w:tc>
        <w:tc>
          <w:tcPr>
            <w:tcW w:w="3240" w:type="dxa"/>
            <w:tcBorders>
              <w:top w:val="single" w:sz="12" w:space="0" w:color="000000"/>
              <w:bottom w:val="single" w:sz="12" w:space="0" w:color="000000"/>
            </w:tcBorders>
            <w:shd w:val="clear" w:color="auto" w:fill="E0E0E0"/>
          </w:tcPr>
          <w:p w:rsidR="00C75323" w:rsidRDefault="00C75323" w:rsidP="000B19E5">
            <w:pPr>
              <w:pStyle w:val="Table"/>
            </w:pPr>
            <w:r>
              <w:t>Field Name</w:t>
            </w:r>
          </w:p>
        </w:tc>
        <w:tc>
          <w:tcPr>
            <w:tcW w:w="1350" w:type="dxa"/>
            <w:tcBorders>
              <w:top w:val="single" w:sz="12" w:space="0" w:color="000000"/>
              <w:bottom w:val="single" w:sz="12" w:space="0" w:color="000000"/>
            </w:tcBorders>
            <w:shd w:val="clear" w:color="auto" w:fill="E0E0E0"/>
          </w:tcPr>
          <w:p w:rsidR="00C75323" w:rsidRDefault="00C75323" w:rsidP="000B19E5">
            <w:pPr>
              <w:pStyle w:val="Table"/>
            </w:pPr>
            <w:r>
              <w:t>Field Length</w:t>
            </w:r>
          </w:p>
        </w:tc>
        <w:tc>
          <w:tcPr>
            <w:tcW w:w="1260" w:type="dxa"/>
            <w:tcBorders>
              <w:top w:val="single" w:sz="12" w:space="0" w:color="000000"/>
              <w:bottom w:val="single" w:sz="12" w:space="0" w:color="000000"/>
            </w:tcBorders>
            <w:shd w:val="clear" w:color="auto" w:fill="E0E0E0"/>
          </w:tcPr>
          <w:p w:rsidR="00C75323" w:rsidRDefault="00C75323" w:rsidP="000B19E5">
            <w:pPr>
              <w:pStyle w:val="Table"/>
            </w:pPr>
            <w:r>
              <w:t>Data Type</w:t>
            </w:r>
          </w:p>
        </w:tc>
        <w:tc>
          <w:tcPr>
            <w:tcW w:w="1620" w:type="dxa"/>
            <w:tcBorders>
              <w:top w:val="single" w:sz="12" w:space="0" w:color="000000"/>
              <w:bottom w:val="single" w:sz="12" w:space="0" w:color="000000"/>
            </w:tcBorders>
            <w:shd w:val="clear" w:color="auto" w:fill="E0E0E0"/>
          </w:tcPr>
          <w:p w:rsidR="00C75323" w:rsidRDefault="00C75323" w:rsidP="000B19E5">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130" w:type="dxa"/>
            <w:tcBorders>
              <w:top w:val="single" w:sz="12" w:space="0" w:color="000000"/>
              <w:bottom w:val="single" w:sz="12" w:space="0" w:color="000000"/>
            </w:tcBorders>
            <w:shd w:val="clear" w:color="auto" w:fill="E0E0E0"/>
          </w:tcPr>
          <w:p w:rsidR="00C75323" w:rsidRDefault="00C75323" w:rsidP="000B19E5">
            <w:pPr>
              <w:pStyle w:val="Table"/>
            </w:pPr>
            <w:r>
              <w:t>Functional Description</w:t>
            </w:r>
          </w:p>
        </w:tc>
      </w:tr>
      <w:tr w:rsidR="00C75323" w:rsidTr="00C75323">
        <w:trPr>
          <w:cantSplit/>
          <w:trHeight w:val="400"/>
        </w:trPr>
        <w:tc>
          <w:tcPr>
            <w:tcW w:w="828" w:type="dxa"/>
            <w:tcBorders>
              <w:top w:val="nil"/>
            </w:tcBorders>
          </w:tcPr>
          <w:p w:rsidR="00C75323" w:rsidRDefault="00C75323" w:rsidP="00D00C02">
            <w:pPr>
              <w:pStyle w:val="Table"/>
              <w:jc w:val="center"/>
            </w:pPr>
            <w:r>
              <w:t>1</w:t>
            </w:r>
          </w:p>
        </w:tc>
        <w:tc>
          <w:tcPr>
            <w:tcW w:w="3240" w:type="dxa"/>
            <w:tcBorders>
              <w:top w:val="nil"/>
            </w:tcBorders>
          </w:tcPr>
          <w:p w:rsidR="00C75323" w:rsidRDefault="00C75323" w:rsidP="000B19E5">
            <w:pPr>
              <w:pStyle w:val="Table"/>
            </w:pPr>
            <w:r>
              <w:t>Person ID</w:t>
            </w:r>
          </w:p>
        </w:tc>
        <w:tc>
          <w:tcPr>
            <w:tcW w:w="1350" w:type="dxa"/>
            <w:tcBorders>
              <w:top w:val="nil"/>
            </w:tcBorders>
          </w:tcPr>
          <w:p w:rsidR="00C75323" w:rsidRDefault="00C75323" w:rsidP="00150E3F">
            <w:pPr>
              <w:pStyle w:val="Table"/>
              <w:jc w:val="center"/>
            </w:pPr>
            <w:r>
              <w:t>10</w:t>
            </w:r>
          </w:p>
        </w:tc>
        <w:tc>
          <w:tcPr>
            <w:tcW w:w="1260" w:type="dxa"/>
            <w:tcBorders>
              <w:top w:val="nil"/>
            </w:tcBorders>
          </w:tcPr>
          <w:p w:rsidR="00C75323" w:rsidRDefault="00C75323" w:rsidP="000B19E5">
            <w:pPr>
              <w:pStyle w:val="Table"/>
            </w:pPr>
            <w:r>
              <w:t>A-numeric</w:t>
            </w:r>
          </w:p>
        </w:tc>
        <w:tc>
          <w:tcPr>
            <w:tcW w:w="1620" w:type="dxa"/>
            <w:tcBorders>
              <w:top w:val="nil"/>
            </w:tcBorders>
          </w:tcPr>
          <w:p w:rsidR="00C75323" w:rsidRDefault="00C75323" w:rsidP="000B19E5">
            <w:pPr>
              <w:pStyle w:val="Table"/>
            </w:pPr>
            <w:r>
              <w:t>None</w:t>
            </w:r>
          </w:p>
        </w:tc>
        <w:tc>
          <w:tcPr>
            <w:tcW w:w="5130" w:type="dxa"/>
            <w:tcBorders>
              <w:top w:val="nil"/>
            </w:tcBorders>
          </w:tcPr>
          <w:p w:rsidR="00C75323" w:rsidRDefault="006D0286" w:rsidP="000B19E5">
            <w:pPr>
              <w:pStyle w:val="Table"/>
            </w:pPr>
            <w:r>
              <w:rPr>
                <w:snapToGrid w:val="0"/>
                <w:color w:val="000000"/>
              </w:rPr>
              <w:t>The identifier that is used to represent a patient within a Department of Defense Electronic Data Interchange (EDI).</w:t>
            </w:r>
          </w:p>
        </w:tc>
      </w:tr>
      <w:tr w:rsidR="00C75323" w:rsidTr="00C75323">
        <w:trPr>
          <w:cantSplit/>
          <w:trHeight w:val="400"/>
        </w:trPr>
        <w:tc>
          <w:tcPr>
            <w:tcW w:w="828" w:type="dxa"/>
          </w:tcPr>
          <w:p w:rsidR="00C75323" w:rsidRDefault="00C75323" w:rsidP="00D00C02">
            <w:pPr>
              <w:pStyle w:val="Table"/>
              <w:jc w:val="center"/>
            </w:pPr>
            <w:r>
              <w:t>2</w:t>
            </w:r>
          </w:p>
        </w:tc>
        <w:tc>
          <w:tcPr>
            <w:tcW w:w="3240" w:type="dxa"/>
          </w:tcPr>
          <w:p w:rsidR="00C75323" w:rsidRDefault="00C75323" w:rsidP="000B19E5">
            <w:pPr>
              <w:pStyle w:val="Table"/>
            </w:pPr>
            <w:r>
              <w:t>Treatment DMIS ID</w:t>
            </w:r>
          </w:p>
        </w:tc>
        <w:tc>
          <w:tcPr>
            <w:tcW w:w="1350" w:type="dxa"/>
          </w:tcPr>
          <w:p w:rsidR="00C75323" w:rsidRDefault="00C75323" w:rsidP="00150E3F">
            <w:pPr>
              <w:pStyle w:val="Table"/>
              <w:jc w:val="center"/>
            </w:pPr>
            <w:r>
              <w:t>4</w:t>
            </w:r>
          </w:p>
        </w:tc>
        <w:tc>
          <w:tcPr>
            <w:tcW w:w="1260" w:type="dxa"/>
          </w:tcPr>
          <w:p w:rsidR="00C75323" w:rsidRDefault="00C75323" w:rsidP="000B19E5">
            <w:pPr>
              <w:pStyle w:val="Table"/>
            </w:pPr>
            <w:r>
              <w:t>A-numeric</w:t>
            </w:r>
          </w:p>
        </w:tc>
        <w:tc>
          <w:tcPr>
            <w:tcW w:w="1620" w:type="dxa"/>
          </w:tcPr>
          <w:p w:rsidR="00C75323" w:rsidRDefault="00C75323" w:rsidP="000B19E5">
            <w:pPr>
              <w:pStyle w:val="Table"/>
            </w:pPr>
            <w:r>
              <w:t>None</w:t>
            </w:r>
          </w:p>
        </w:tc>
        <w:tc>
          <w:tcPr>
            <w:tcW w:w="5130" w:type="dxa"/>
          </w:tcPr>
          <w:p w:rsidR="00C75323" w:rsidRPr="007C6869" w:rsidRDefault="00556380" w:rsidP="007C6869">
            <w:pPr>
              <w:pStyle w:val="Table"/>
            </w:pPr>
            <w:r>
              <w:rPr>
                <w:spacing w:val="-4"/>
              </w:rPr>
              <w:t>The DMIS identification number that identifies the parent facility of the clinic where the patient was treated.  The parent facility is the ADM grouping that clinic workload is rolled up under.</w:t>
            </w:r>
          </w:p>
        </w:tc>
      </w:tr>
      <w:tr w:rsidR="00C75323" w:rsidTr="00C75323">
        <w:trPr>
          <w:cantSplit/>
          <w:trHeight w:val="400"/>
        </w:trPr>
        <w:tc>
          <w:tcPr>
            <w:tcW w:w="828" w:type="dxa"/>
          </w:tcPr>
          <w:p w:rsidR="00C75323" w:rsidRDefault="00C75323" w:rsidP="00D00C02">
            <w:pPr>
              <w:pStyle w:val="Table"/>
              <w:jc w:val="center"/>
            </w:pPr>
            <w:r>
              <w:t>3</w:t>
            </w:r>
          </w:p>
        </w:tc>
        <w:tc>
          <w:tcPr>
            <w:tcW w:w="3240" w:type="dxa"/>
          </w:tcPr>
          <w:p w:rsidR="00C75323" w:rsidRPr="000B19E5" w:rsidRDefault="00C75323" w:rsidP="000B19E5">
            <w:pPr>
              <w:pStyle w:val="Table"/>
            </w:pPr>
            <w:r>
              <w:t>Case Management Acuity Level</w:t>
            </w:r>
          </w:p>
        </w:tc>
        <w:tc>
          <w:tcPr>
            <w:tcW w:w="1350" w:type="dxa"/>
          </w:tcPr>
          <w:p w:rsidR="00C75323" w:rsidRDefault="00C75323" w:rsidP="00150E3F">
            <w:pPr>
              <w:pStyle w:val="Table"/>
              <w:jc w:val="center"/>
            </w:pPr>
            <w:r>
              <w:t>1</w:t>
            </w:r>
          </w:p>
        </w:tc>
        <w:tc>
          <w:tcPr>
            <w:tcW w:w="1260" w:type="dxa"/>
          </w:tcPr>
          <w:p w:rsidR="00C75323" w:rsidRDefault="00C75323" w:rsidP="000C676E">
            <w:pPr>
              <w:pStyle w:val="Table"/>
            </w:pPr>
            <w:r>
              <w:t>A-numeric</w:t>
            </w:r>
          </w:p>
        </w:tc>
        <w:tc>
          <w:tcPr>
            <w:tcW w:w="1620" w:type="dxa"/>
          </w:tcPr>
          <w:p w:rsidR="00C75323" w:rsidRDefault="00E14BBF" w:rsidP="000B19E5">
            <w:pPr>
              <w:pStyle w:val="Table"/>
            </w:pPr>
            <w:r>
              <w:t>None</w:t>
            </w:r>
          </w:p>
        </w:tc>
        <w:tc>
          <w:tcPr>
            <w:tcW w:w="5130" w:type="dxa"/>
          </w:tcPr>
          <w:p w:rsidR="00D61F3D" w:rsidRPr="00D61F3D" w:rsidRDefault="00E14BBF" w:rsidP="00D61F3D">
            <w:pPr>
              <w:pStyle w:val="Table"/>
            </w:pPr>
            <w:r>
              <w:t>The case management acuity level as derived according to coding guidelines.</w:t>
            </w:r>
          </w:p>
        </w:tc>
      </w:tr>
      <w:tr w:rsidR="00556380" w:rsidTr="00C75323">
        <w:trPr>
          <w:cantSplit/>
          <w:trHeight w:val="400"/>
        </w:trPr>
        <w:tc>
          <w:tcPr>
            <w:tcW w:w="828" w:type="dxa"/>
          </w:tcPr>
          <w:p w:rsidR="00556380" w:rsidRDefault="00556380" w:rsidP="00D00C02">
            <w:pPr>
              <w:pStyle w:val="Table"/>
              <w:jc w:val="center"/>
            </w:pPr>
            <w:r>
              <w:t>4</w:t>
            </w:r>
          </w:p>
        </w:tc>
        <w:tc>
          <w:tcPr>
            <w:tcW w:w="3240" w:type="dxa"/>
          </w:tcPr>
          <w:p w:rsidR="00556380" w:rsidRPr="00FF62E4" w:rsidRDefault="00556380" w:rsidP="000B19E5">
            <w:pPr>
              <w:pStyle w:val="Table"/>
              <w:rPr>
                <w:rFonts w:cs="Arial"/>
                <w:bCs/>
              </w:rPr>
            </w:pPr>
            <w:r>
              <w:rPr>
                <w:rFonts w:cs="Arial"/>
                <w:bCs/>
              </w:rPr>
              <w:t>Provider ID 1</w:t>
            </w:r>
          </w:p>
        </w:tc>
        <w:tc>
          <w:tcPr>
            <w:tcW w:w="1350" w:type="dxa"/>
          </w:tcPr>
          <w:p w:rsidR="00556380" w:rsidRDefault="00556380" w:rsidP="00150E3F">
            <w:pPr>
              <w:pStyle w:val="Table"/>
              <w:jc w:val="center"/>
            </w:pPr>
            <w:r>
              <w:t>9</w:t>
            </w:r>
          </w:p>
        </w:tc>
        <w:tc>
          <w:tcPr>
            <w:tcW w:w="1260" w:type="dxa"/>
          </w:tcPr>
          <w:p w:rsidR="00556380" w:rsidRDefault="00556380" w:rsidP="000C676E">
            <w:pPr>
              <w:pStyle w:val="Table"/>
            </w:pPr>
            <w:r>
              <w:t>A-numeric</w:t>
            </w:r>
          </w:p>
        </w:tc>
        <w:tc>
          <w:tcPr>
            <w:tcW w:w="1620" w:type="dxa"/>
          </w:tcPr>
          <w:p w:rsidR="00556380" w:rsidRDefault="00556380" w:rsidP="00F6153E">
            <w:pPr>
              <w:pStyle w:val="Table"/>
            </w:pPr>
            <w:r>
              <w:t>Unique to the MTF.  Source:  CHCS Provider File.</w:t>
            </w:r>
          </w:p>
        </w:tc>
        <w:tc>
          <w:tcPr>
            <w:tcW w:w="5130" w:type="dxa"/>
          </w:tcPr>
          <w:p w:rsidR="00556380" w:rsidRDefault="00556380" w:rsidP="00F6153E">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D0286" w:rsidTr="00C75323">
        <w:trPr>
          <w:cantSplit/>
          <w:trHeight w:val="400"/>
        </w:trPr>
        <w:tc>
          <w:tcPr>
            <w:tcW w:w="828" w:type="dxa"/>
          </w:tcPr>
          <w:p w:rsidR="006D0286" w:rsidRDefault="006D0286" w:rsidP="00D00C02">
            <w:pPr>
              <w:pStyle w:val="Table"/>
              <w:jc w:val="center"/>
            </w:pPr>
            <w:r>
              <w:t>5</w:t>
            </w:r>
          </w:p>
        </w:tc>
        <w:tc>
          <w:tcPr>
            <w:tcW w:w="3240" w:type="dxa"/>
          </w:tcPr>
          <w:p w:rsidR="006D0286" w:rsidRPr="00FF62E4" w:rsidRDefault="006D0286" w:rsidP="000B19E5">
            <w:pPr>
              <w:pStyle w:val="Table"/>
              <w:rPr>
                <w:rFonts w:cs="Arial"/>
                <w:bCs/>
              </w:rPr>
            </w:pPr>
            <w:r>
              <w:rPr>
                <w:rFonts w:cs="Arial"/>
                <w:bCs/>
              </w:rPr>
              <w:t>Provider ID 2</w:t>
            </w:r>
          </w:p>
        </w:tc>
        <w:tc>
          <w:tcPr>
            <w:tcW w:w="1350" w:type="dxa"/>
          </w:tcPr>
          <w:p w:rsidR="006D0286" w:rsidRDefault="006D0286" w:rsidP="00150E3F">
            <w:pPr>
              <w:pStyle w:val="Table"/>
              <w:jc w:val="center"/>
            </w:pPr>
            <w:r>
              <w:t>9</w:t>
            </w:r>
          </w:p>
        </w:tc>
        <w:tc>
          <w:tcPr>
            <w:tcW w:w="1260" w:type="dxa"/>
          </w:tcPr>
          <w:p w:rsidR="006D0286" w:rsidRDefault="006D0286" w:rsidP="000C676E">
            <w:pPr>
              <w:pStyle w:val="Table"/>
            </w:pPr>
            <w:r>
              <w:t>A-numeric</w:t>
            </w:r>
          </w:p>
        </w:tc>
        <w:tc>
          <w:tcPr>
            <w:tcW w:w="1620" w:type="dxa"/>
          </w:tcPr>
          <w:p w:rsidR="006D0286" w:rsidRDefault="006D0286" w:rsidP="00F6153E">
            <w:pPr>
              <w:pStyle w:val="Table"/>
            </w:pPr>
            <w:r>
              <w:t>Unique to the MTF.  Source:  CHCS Provider File.</w:t>
            </w:r>
          </w:p>
        </w:tc>
        <w:tc>
          <w:tcPr>
            <w:tcW w:w="5130" w:type="dxa"/>
          </w:tcPr>
          <w:p w:rsidR="006D0286" w:rsidRDefault="006D0286" w:rsidP="00F6153E">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D0286" w:rsidTr="00C75323">
        <w:trPr>
          <w:cantSplit/>
          <w:trHeight w:val="400"/>
        </w:trPr>
        <w:tc>
          <w:tcPr>
            <w:tcW w:w="828" w:type="dxa"/>
          </w:tcPr>
          <w:p w:rsidR="006D0286" w:rsidRDefault="006D0286" w:rsidP="00D00C02">
            <w:pPr>
              <w:pStyle w:val="Table"/>
              <w:jc w:val="center"/>
            </w:pPr>
            <w:r>
              <w:t>6</w:t>
            </w:r>
          </w:p>
        </w:tc>
        <w:tc>
          <w:tcPr>
            <w:tcW w:w="3240" w:type="dxa"/>
          </w:tcPr>
          <w:p w:rsidR="006D0286" w:rsidRPr="00FF62E4" w:rsidRDefault="006D0286" w:rsidP="000B19E5">
            <w:pPr>
              <w:pStyle w:val="Table"/>
              <w:rPr>
                <w:rFonts w:cs="Arial"/>
                <w:bCs/>
              </w:rPr>
            </w:pPr>
            <w:r>
              <w:rPr>
                <w:rFonts w:cs="Arial"/>
                <w:bCs/>
              </w:rPr>
              <w:t>Provider ID 3</w:t>
            </w:r>
          </w:p>
        </w:tc>
        <w:tc>
          <w:tcPr>
            <w:tcW w:w="1350" w:type="dxa"/>
          </w:tcPr>
          <w:p w:rsidR="006D0286" w:rsidRDefault="006D0286" w:rsidP="00150E3F">
            <w:pPr>
              <w:pStyle w:val="Table"/>
              <w:jc w:val="center"/>
            </w:pPr>
            <w:r>
              <w:t>9</w:t>
            </w:r>
          </w:p>
        </w:tc>
        <w:tc>
          <w:tcPr>
            <w:tcW w:w="1260" w:type="dxa"/>
          </w:tcPr>
          <w:p w:rsidR="006D0286" w:rsidRDefault="006D0286" w:rsidP="000C676E">
            <w:pPr>
              <w:pStyle w:val="Table"/>
            </w:pPr>
            <w:r>
              <w:t>A-numeric</w:t>
            </w:r>
          </w:p>
        </w:tc>
        <w:tc>
          <w:tcPr>
            <w:tcW w:w="1620" w:type="dxa"/>
          </w:tcPr>
          <w:p w:rsidR="006D0286" w:rsidRDefault="006D0286" w:rsidP="00F6153E">
            <w:pPr>
              <w:pStyle w:val="Table"/>
            </w:pPr>
            <w:r>
              <w:t>Unique to the MTF.  Source:  CHCS Provider File.</w:t>
            </w:r>
          </w:p>
        </w:tc>
        <w:tc>
          <w:tcPr>
            <w:tcW w:w="5130" w:type="dxa"/>
          </w:tcPr>
          <w:p w:rsidR="006D0286" w:rsidRDefault="006D0286" w:rsidP="00F6153E">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D0286" w:rsidTr="00C75323">
        <w:trPr>
          <w:cantSplit/>
          <w:trHeight w:val="400"/>
        </w:trPr>
        <w:tc>
          <w:tcPr>
            <w:tcW w:w="828" w:type="dxa"/>
          </w:tcPr>
          <w:p w:rsidR="006D0286" w:rsidRDefault="006D0286" w:rsidP="00D00C02">
            <w:pPr>
              <w:pStyle w:val="Table"/>
              <w:jc w:val="center"/>
            </w:pPr>
            <w:r>
              <w:t>7</w:t>
            </w:r>
          </w:p>
        </w:tc>
        <w:tc>
          <w:tcPr>
            <w:tcW w:w="3240" w:type="dxa"/>
          </w:tcPr>
          <w:p w:rsidR="006D0286" w:rsidRPr="00FF62E4" w:rsidRDefault="006D0286" w:rsidP="000B19E5">
            <w:pPr>
              <w:pStyle w:val="Table"/>
              <w:rPr>
                <w:rFonts w:cs="Arial"/>
                <w:bCs/>
              </w:rPr>
            </w:pPr>
            <w:r>
              <w:rPr>
                <w:rFonts w:cs="Arial"/>
                <w:bCs/>
              </w:rPr>
              <w:t>Case Begin Date</w:t>
            </w:r>
          </w:p>
        </w:tc>
        <w:tc>
          <w:tcPr>
            <w:tcW w:w="1350" w:type="dxa"/>
          </w:tcPr>
          <w:p w:rsidR="006D0286" w:rsidRDefault="006D0286" w:rsidP="00150E3F">
            <w:pPr>
              <w:pStyle w:val="Table"/>
              <w:jc w:val="center"/>
            </w:pPr>
            <w:r>
              <w:t>8</w:t>
            </w:r>
          </w:p>
        </w:tc>
        <w:tc>
          <w:tcPr>
            <w:tcW w:w="1260" w:type="dxa"/>
          </w:tcPr>
          <w:p w:rsidR="006D0286" w:rsidRDefault="006D0286" w:rsidP="000C676E">
            <w:pPr>
              <w:pStyle w:val="Table"/>
            </w:pPr>
            <w:r>
              <w:t>Date</w:t>
            </w:r>
          </w:p>
        </w:tc>
        <w:tc>
          <w:tcPr>
            <w:tcW w:w="1620" w:type="dxa"/>
          </w:tcPr>
          <w:p w:rsidR="006D0286" w:rsidRDefault="006D0286" w:rsidP="000C676E">
            <w:pPr>
              <w:pStyle w:val="Table"/>
            </w:pPr>
            <w:r>
              <w:t>None</w:t>
            </w:r>
          </w:p>
        </w:tc>
        <w:tc>
          <w:tcPr>
            <w:tcW w:w="5130" w:type="dxa"/>
          </w:tcPr>
          <w:p w:rsidR="006D0286" w:rsidRDefault="00D61F3D" w:rsidP="000B19E5">
            <w:pPr>
              <w:pStyle w:val="Table"/>
            </w:pPr>
            <w:r>
              <w:t>Case Management begin date.  Indicated by ICD-9 code V49.89_2.  Format: YYYYMMDD</w:t>
            </w:r>
          </w:p>
        </w:tc>
      </w:tr>
      <w:tr w:rsidR="006D0286" w:rsidTr="00C75323">
        <w:trPr>
          <w:cantSplit/>
          <w:trHeight w:val="400"/>
        </w:trPr>
        <w:tc>
          <w:tcPr>
            <w:tcW w:w="828" w:type="dxa"/>
          </w:tcPr>
          <w:p w:rsidR="006D0286" w:rsidRDefault="006D0286" w:rsidP="00D00C02">
            <w:pPr>
              <w:pStyle w:val="Table"/>
              <w:jc w:val="center"/>
            </w:pPr>
            <w:r>
              <w:lastRenderedPageBreak/>
              <w:t>8</w:t>
            </w:r>
          </w:p>
        </w:tc>
        <w:tc>
          <w:tcPr>
            <w:tcW w:w="3240" w:type="dxa"/>
          </w:tcPr>
          <w:p w:rsidR="006D0286" w:rsidRPr="00FF62E4" w:rsidRDefault="006D0286" w:rsidP="000B19E5">
            <w:pPr>
              <w:pStyle w:val="Table"/>
              <w:rPr>
                <w:rFonts w:cs="Arial"/>
                <w:bCs/>
              </w:rPr>
            </w:pPr>
            <w:r>
              <w:rPr>
                <w:rFonts w:cs="Arial"/>
                <w:bCs/>
              </w:rPr>
              <w:t>Case End Date</w:t>
            </w:r>
          </w:p>
        </w:tc>
        <w:tc>
          <w:tcPr>
            <w:tcW w:w="1350" w:type="dxa"/>
          </w:tcPr>
          <w:p w:rsidR="006D0286" w:rsidRDefault="006D0286" w:rsidP="00150E3F">
            <w:pPr>
              <w:pStyle w:val="Table"/>
              <w:jc w:val="center"/>
            </w:pPr>
            <w:r>
              <w:t>8</w:t>
            </w:r>
          </w:p>
        </w:tc>
        <w:tc>
          <w:tcPr>
            <w:tcW w:w="1260" w:type="dxa"/>
          </w:tcPr>
          <w:p w:rsidR="006D0286" w:rsidRDefault="006D0286" w:rsidP="000C676E">
            <w:pPr>
              <w:pStyle w:val="Table"/>
            </w:pPr>
            <w:r>
              <w:t>Date</w:t>
            </w:r>
          </w:p>
        </w:tc>
        <w:tc>
          <w:tcPr>
            <w:tcW w:w="1620" w:type="dxa"/>
          </w:tcPr>
          <w:p w:rsidR="006D0286" w:rsidRDefault="006D0286" w:rsidP="000C676E">
            <w:pPr>
              <w:pStyle w:val="Table"/>
            </w:pPr>
            <w:r>
              <w:t>None</w:t>
            </w:r>
          </w:p>
        </w:tc>
        <w:tc>
          <w:tcPr>
            <w:tcW w:w="5130" w:type="dxa"/>
          </w:tcPr>
          <w:p w:rsidR="006D0286" w:rsidRDefault="00D61F3D" w:rsidP="000B19E5">
            <w:pPr>
              <w:pStyle w:val="Table"/>
            </w:pPr>
            <w:r>
              <w:t>Case Management end date.  Indicated by ICD-9 co</w:t>
            </w:r>
            <w:r w:rsidR="00DB04B7">
              <w:t xml:space="preserve">de V49.89_4 or set to the date of the last SADR received in the case where no terminating SADR has been received.  </w:t>
            </w:r>
            <w:r w:rsidR="006517A1">
              <w:t xml:space="preserve">If a case is currently active, the end date is set to the final day of the second month following the month of the Last Encounter Date (e.g., if a V49.89_3 last encounter date = 20080815, then End Date = 20081031). </w:t>
            </w:r>
            <w:r>
              <w:t>Format: YYYYMMDD</w:t>
            </w:r>
          </w:p>
        </w:tc>
      </w:tr>
      <w:tr w:rsidR="006D0286" w:rsidTr="00C75323">
        <w:trPr>
          <w:cantSplit/>
          <w:trHeight w:val="400"/>
        </w:trPr>
        <w:tc>
          <w:tcPr>
            <w:tcW w:w="828" w:type="dxa"/>
          </w:tcPr>
          <w:p w:rsidR="006D0286" w:rsidRDefault="006D0286" w:rsidP="00D00C02">
            <w:pPr>
              <w:pStyle w:val="Table"/>
              <w:jc w:val="center"/>
            </w:pPr>
            <w:r>
              <w:t>9</w:t>
            </w:r>
          </w:p>
        </w:tc>
        <w:tc>
          <w:tcPr>
            <w:tcW w:w="3240" w:type="dxa"/>
          </w:tcPr>
          <w:p w:rsidR="006D0286" w:rsidRPr="00FF62E4" w:rsidRDefault="006D0286" w:rsidP="000B19E5">
            <w:pPr>
              <w:pStyle w:val="Table"/>
              <w:rPr>
                <w:rFonts w:cs="Arial"/>
                <w:bCs/>
              </w:rPr>
            </w:pPr>
            <w:r>
              <w:rPr>
                <w:rFonts w:cs="Arial"/>
                <w:bCs/>
              </w:rPr>
              <w:t>Last Encounter Date</w:t>
            </w:r>
          </w:p>
        </w:tc>
        <w:tc>
          <w:tcPr>
            <w:tcW w:w="1350" w:type="dxa"/>
          </w:tcPr>
          <w:p w:rsidR="006D0286" w:rsidRDefault="006D0286" w:rsidP="00C75323">
            <w:pPr>
              <w:pStyle w:val="Table"/>
              <w:jc w:val="center"/>
            </w:pPr>
            <w:r>
              <w:t>8</w:t>
            </w:r>
          </w:p>
        </w:tc>
        <w:tc>
          <w:tcPr>
            <w:tcW w:w="1260" w:type="dxa"/>
          </w:tcPr>
          <w:p w:rsidR="006D0286" w:rsidRDefault="006D0286" w:rsidP="00C75323">
            <w:pPr>
              <w:pStyle w:val="Table"/>
            </w:pPr>
            <w:r>
              <w:t>Date</w:t>
            </w:r>
          </w:p>
        </w:tc>
        <w:tc>
          <w:tcPr>
            <w:tcW w:w="1620" w:type="dxa"/>
          </w:tcPr>
          <w:p w:rsidR="006D0286" w:rsidRDefault="006D0286" w:rsidP="00C75323">
            <w:pPr>
              <w:pStyle w:val="Table"/>
            </w:pPr>
            <w:r>
              <w:t>None</w:t>
            </w:r>
          </w:p>
        </w:tc>
        <w:tc>
          <w:tcPr>
            <w:tcW w:w="5130" w:type="dxa"/>
          </w:tcPr>
          <w:p w:rsidR="006D0286" w:rsidRPr="004E38BE" w:rsidRDefault="001E230C" w:rsidP="004E38BE">
            <w:pPr>
              <w:pStyle w:val="Table"/>
            </w:pPr>
            <w:r>
              <w:t xml:space="preserve">The last ambulatory encounter related to the Case Management episode.  </w:t>
            </w:r>
            <w:r w:rsidR="00DB04B7">
              <w:t>This date could come from an initiation (V49.89_2) or a termination (V49.89_4) SADR, and is not limited to the continuation SADRs.</w:t>
            </w:r>
            <w:r>
              <w:t xml:space="preserve"> Format: YYYYMMDD</w:t>
            </w:r>
          </w:p>
        </w:tc>
      </w:tr>
      <w:tr w:rsidR="006D0286" w:rsidTr="00C75323">
        <w:trPr>
          <w:cantSplit/>
          <w:trHeight w:val="400"/>
        </w:trPr>
        <w:tc>
          <w:tcPr>
            <w:tcW w:w="828" w:type="dxa"/>
          </w:tcPr>
          <w:p w:rsidR="006D0286" w:rsidRDefault="006D0286" w:rsidP="00D00C02">
            <w:pPr>
              <w:pStyle w:val="Table"/>
              <w:jc w:val="center"/>
            </w:pPr>
            <w:r>
              <w:t>10</w:t>
            </w:r>
          </w:p>
        </w:tc>
        <w:tc>
          <w:tcPr>
            <w:tcW w:w="3240" w:type="dxa"/>
          </w:tcPr>
          <w:p w:rsidR="006D0286" w:rsidRPr="00FF62E4" w:rsidRDefault="006D0286" w:rsidP="000B19E5">
            <w:pPr>
              <w:pStyle w:val="Table"/>
              <w:rPr>
                <w:rFonts w:cs="Arial"/>
                <w:bCs/>
              </w:rPr>
            </w:pPr>
            <w:r>
              <w:rPr>
                <w:rFonts w:cs="Arial"/>
                <w:bCs/>
              </w:rPr>
              <w:t>Last Activity Date</w:t>
            </w:r>
          </w:p>
        </w:tc>
        <w:tc>
          <w:tcPr>
            <w:tcW w:w="1350" w:type="dxa"/>
          </w:tcPr>
          <w:p w:rsidR="006D0286" w:rsidRDefault="006D0286" w:rsidP="00C75323">
            <w:pPr>
              <w:pStyle w:val="Table"/>
              <w:jc w:val="center"/>
            </w:pPr>
            <w:r>
              <w:t>8</w:t>
            </w:r>
          </w:p>
        </w:tc>
        <w:tc>
          <w:tcPr>
            <w:tcW w:w="1260" w:type="dxa"/>
          </w:tcPr>
          <w:p w:rsidR="006D0286" w:rsidRDefault="006D0286" w:rsidP="00C75323">
            <w:pPr>
              <w:pStyle w:val="Table"/>
            </w:pPr>
            <w:r>
              <w:t>Date</w:t>
            </w:r>
          </w:p>
        </w:tc>
        <w:tc>
          <w:tcPr>
            <w:tcW w:w="1620" w:type="dxa"/>
          </w:tcPr>
          <w:p w:rsidR="006D0286" w:rsidRDefault="006D0286" w:rsidP="00C75323">
            <w:pPr>
              <w:pStyle w:val="Table"/>
            </w:pPr>
            <w:r>
              <w:t>None</w:t>
            </w:r>
          </w:p>
        </w:tc>
        <w:tc>
          <w:tcPr>
            <w:tcW w:w="5130" w:type="dxa"/>
          </w:tcPr>
          <w:p w:rsidR="006D0286" w:rsidRDefault="001E230C" w:rsidP="000B19E5">
            <w:pPr>
              <w:pStyle w:val="Table"/>
            </w:pPr>
            <w:r>
              <w:t xml:space="preserve">The last </w:t>
            </w:r>
            <w:r w:rsidR="0013218C">
              <w:t>transmission or extract date from the SADR and does not necessarily represent the last health care</w:t>
            </w:r>
            <w:r>
              <w:t xml:space="preserve"> activity related to the episode.  Format: YYYYMMDD</w:t>
            </w:r>
          </w:p>
        </w:tc>
      </w:tr>
      <w:tr w:rsidR="006D0286" w:rsidTr="00C75323">
        <w:trPr>
          <w:cantSplit/>
          <w:trHeight w:val="400"/>
        </w:trPr>
        <w:tc>
          <w:tcPr>
            <w:tcW w:w="828" w:type="dxa"/>
          </w:tcPr>
          <w:p w:rsidR="006D0286" w:rsidRDefault="006D0286" w:rsidP="00D00C02">
            <w:pPr>
              <w:pStyle w:val="Table"/>
              <w:jc w:val="center"/>
            </w:pPr>
            <w:r>
              <w:t>11</w:t>
            </w:r>
          </w:p>
        </w:tc>
        <w:tc>
          <w:tcPr>
            <w:tcW w:w="3240" w:type="dxa"/>
          </w:tcPr>
          <w:p w:rsidR="006D0286" w:rsidRPr="00FF62E4" w:rsidRDefault="006D0286" w:rsidP="000B19E5">
            <w:pPr>
              <w:pStyle w:val="Table"/>
              <w:rPr>
                <w:rFonts w:cs="Arial"/>
                <w:bCs/>
              </w:rPr>
            </w:pPr>
            <w:r>
              <w:rPr>
                <w:rFonts w:cs="Arial"/>
                <w:bCs/>
              </w:rPr>
              <w:t>Extract Date</w:t>
            </w:r>
          </w:p>
        </w:tc>
        <w:tc>
          <w:tcPr>
            <w:tcW w:w="1350" w:type="dxa"/>
          </w:tcPr>
          <w:p w:rsidR="006D0286" w:rsidRDefault="006D0286" w:rsidP="00150E3F">
            <w:pPr>
              <w:pStyle w:val="Table"/>
              <w:jc w:val="center"/>
            </w:pPr>
            <w:r>
              <w:t>7</w:t>
            </w:r>
          </w:p>
        </w:tc>
        <w:tc>
          <w:tcPr>
            <w:tcW w:w="1260" w:type="dxa"/>
          </w:tcPr>
          <w:p w:rsidR="006D0286" w:rsidRDefault="006D0286" w:rsidP="000C676E">
            <w:pPr>
              <w:pStyle w:val="Table"/>
            </w:pPr>
            <w:r>
              <w:t>A-numeric</w:t>
            </w:r>
          </w:p>
        </w:tc>
        <w:tc>
          <w:tcPr>
            <w:tcW w:w="1620" w:type="dxa"/>
          </w:tcPr>
          <w:p w:rsidR="006D0286" w:rsidRDefault="006D0286" w:rsidP="000C676E">
            <w:pPr>
              <w:pStyle w:val="Table"/>
            </w:pPr>
            <w:r>
              <w:t>None</w:t>
            </w:r>
          </w:p>
        </w:tc>
        <w:tc>
          <w:tcPr>
            <w:tcW w:w="5130" w:type="dxa"/>
          </w:tcPr>
          <w:p w:rsidR="006D0286" w:rsidRDefault="001E230C" w:rsidP="000B19E5">
            <w:pPr>
              <w:pStyle w:val="Table"/>
            </w:pPr>
            <w:r>
              <w:t xml:space="preserve">The date that the extract was prepared.  Format: </w:t>
            </w:r>
            <w:r w:rsidR="005B2B3F">
              <w:t>YYYYMMDD.</w:t>
            </w:r>
          </w:p>
        </w:tc>
      </w:tr>
      <w:tr w:rsidR="006D0286" w:rsidTr="00C75323">
        <w:trPr>
          <w:cantSplit/>
          <w:trHeight w:val="400"/>
        </w:trPr>
        <w:tc>
          <w:tcPr>
            <w:tcW w:w="828" w:type="dxa"/>
          </w:tcPr>
          <w:p w:rsidR="006D0286" w:rsidRDefault="006D0286" w:rsidP="00D00C02">
            <w:pPr>
              <w:pStyle w:val="Table"/>
              <w:jc w:val="center"/>
            </w:pPr>
            <w:r>
              <w:t>12</w:t>
            </w:r>
          </w:p>
        </w:tc>
        <w:tc>
          <w:tcPr>
            <w:tcW w:w="3240" w:type="dxa"/>
          </w:tcPr>
          <w:p w:rsidR="006D0286" w:rsidRPr="00FF62E4" w:rsidRDefault="006D0286" w:rsidP="000B19E5">
            <w:pPr>
              <w:pStyle w:val="Table"/>
              <w:rPr>
                <w:rFonts w:cs="Arial"/>
                <w:bCs/>
              </w:rPr>
            </w:pPr>
            <w:r>
              <w:rPr>
                <w:rFonts w:cs="Arial"/>
                <w:bCs/>
              </w:rPr>
              <w:t>Fiscal Year</w:t>
            </w:r>
          </w:p>
        </w:tc>
        <w:tc>
          <w:tcPr>
            <w:tcW w:w="1350" w:type="dxa"/>
          </w:tcPr>
          <w:p w:rsidR="006D0286" w:rsidRDefault="006D0286" w:rsidP="00150E3F">
            <w:pPr>
              <w:pStyle w:val="Table"/>
              <w:jc w:val="center"/>
            </w:pPr>
            <w:r>
              <w:t>4</w:t>
            </w:r>
          </w:p>
        </w:tc>
        <w:tc>
          <w:tcPr>
            <w:tcW w:w="1260" w:type="dxa"/>
          </w:tcPr>
          <w:p w:rsidR="006D0286" w:rsidRDefault="006D0286" w:rsidP="000C676E">
            <w:pPr>
              <w:pStyle w:val="Table"/>
            </w:pPr>
            <w:r>
              <w:t>A-numeric</w:t>
            </w:r>
          </w:p>
        </w:tc>
        <w:tc>
          <w:tcPr>
            <w:tcW w:w="1620" w:type="dxa"/>
          </w:tcPr>
          <w:p w:rsidR="006D0286" w:rsidRDefault="006D0286" w:rsidP="000C676E">
            <w:pPr>
              <w:pStyle w:val="Table"/>
            </w:pPr>
            <w:r>
              <w:t>None</w:t>
            </w:r>
          </w:p>
        </w:tc>
        <w:tc>
          <w:tcPr>
            <w:tcW w:w="5130" w:type="dxa"/>
          </w:tcPr>
          <w:p w:rsidR="006D0286" w:rsidRDefault="001E230C" w:rsidP="000B19E5">
            <w:pPr>
              <w:pStyle w:val="Table"/>
            </w:pPr>
            <w:r>
              <w:t xml:space="preserve">The fiscal year of the </w:t>
            </w:r>
            <w:r w:rsidR="0013218C">
              <w:t>Last Encounter Date field</w:t>
            </w:r>
            <w:r>
              <w:t>. Format: YYYY</w:t>
            </w:r>
          </w:p>
        </w:tc>
      </w:tr>
      <w:tr w:rsidR="006D0286" w:rsidTr="00C75323">
        <w:trPr>
          <w:cantSplit/>
          <w:trHeight w:val="400"/>
        </w:trPr>
        <w:tc>
          <w:tcPr>
            <w:tcW w:w="828" w:type="dxa"/>
          </w:tcPr>
          <w:p w:rsidR="006D0286" w:rsidRDefault="006D0286" w:rsidP="00D00C02">
            <w:pPr>
              <w:pStyle w:val="Table"/>
              <w:jc w:val="center"/>
            </w:pPr>
            <w:r>
              <w:t>13</w:t>
            </w:r>
          </w:p>
        </w:tc>
        <w:tc>
          <w:tcPr>
            <w:tcW w:w="3240" w:type="dxa"/>
          </w:tcPr>
          <w:p w:rsidR="006D0286" w:rsidRPr="00FF62E4" w:rsidRDefault="006D0286" w:rsidP="000B19E5">
            <w:pPr>
              <w:pStyle w:val="Table"/>
              <w:rPr>
                <w:rFonts w:cs="Arial"/>
                <w:bCs/>
              </w:rPr>
            </w:pPr>
            <w:r>
              <w:rPr>
                <w:rFonts w:cs="Arial"/>
                <w:bCs/>
              </w:rPr>
              <w:t>Patient Date of Birth</w:t>
            </w:r>
          </w:p>
        </w:tc>
        <w:tc>
          <w:tcPr>
            <w:tcW w:w="1350" w:type="dxa"/>
          </w:tcPr>
          <w:p w:rsidR="006D0286" w:rsidRDefault="006D0286" w:rsidP="00C75323">
            <w:pPr>
              <w:pStyle w:val="Table"/>
              <w:jc w:val="center"/>
            </w:pPr>
            <w:r>
              <w:t>8</w:t>
            </w:r>
          </w:p>
        </w:tc>
        <w:tc>
          <w:tcPr>
            <w:tcW w:w="1260" w:type="dxa"/>
          </w:tcPr>
          <w:p w:rsidR="006D0286" w:rsidRDefault="006D0286" w:rsidP="00C75323">
            <w:pPr>
              <w:pStyle w:val="Table"/>
            </w:pPr>
            <w:r>
              <w:t>Date</w:t>
            </w:r>
          </w:p>
        </w:tc>
        <w:tc>
          <w:tcPr>
            <w:tcW w:w="1620" w:type="dxa"/>
          </w:tcPr>
          <w:p w:rsidR="006D0286" w:rsidRDefault="006D0286" w:rsidP="00C75323">
            <w:pPr>
              <w:pStyle w:val="Table"/>
            </w:pPr>
            <w:r>
              <w:t>None</w:t>
            </w:r>
          </w:p>
        </w:tc>
        <w:tc>
          <w:tcPr>
            <w:tcW w:w="5130" w:type="dxa"/>
          </w:tcPr>
          <w:p w:rsidR="006D0286" w:rsidRDefault="006D0286" w:rsidP="000B19E5">
            <w:pPr>
              <w:pStyle w:val="Table"/>
            </w:pPr>
            <w:r>
              <w:t>Date when the person was born (YYYYMMDD).</w:t>
            </w:r>
          </w:p>
        </w:tc>
      </w:tr>
      <w:tr w:rsidR="006D0286" w:rsidTr="00C75323">
        <w:trPr>
          <w:cantSplit/>
          <w:trHeight w:val="400"/>
        </w:trPr>
        <w:tc>
          <w:tcPr>
            <w:tcW w:w="828" w:type="dxa"/>
          </w:tcPr>
          <w:p w:rsidR="006D0286" w:rsidRDefault="006D0286" w:rsidP="00D00C02">
            <w:pPr>
              <w:pStyle w:val="Table"/>
              <w:jc w:val="center"/>
            </w:pPr>
            <w:r>
              <w:t>14</w:t>
            </w:r>
          </w:p>
        </w:tc>
        <w:tc>
          <w:tcPr>
            <w:tcW w:w="3240" w:type="dxa"/>
          </w:tcPr>
          <w:p w:rsidR="006D0286" w:rsidRPr="00FF62E4" w:rsidRDefault="006D0286" w:rsidP="000B19E5">
            <w:pPr>
              <w:pStyle w:val="Table"/>
              <w:rPr>
                <w:rFonts w:cs="Arial"/>
                <w:bCs/>
              </w:rPr>
            </w:pPr>
            <w:r>
              <w:rPr>
                <w:rFonts w:cs="Arial"/>
                <w:bCs/>
              </w:rPr>
              <w:t>Patient Gender</w:t>
            </w:r>
          </w:p>
        </w:tc>
        <w:tc>
          <w:tcPr>
            <w:tcW w:w="1350" w:type="dxa"/>
          </w:tcPr>
          <w:p w:rsidR="006D0286" w:rsidRDefault="006D0286" w:rsidP="00150E3F">
            <w:pPr>
              <w:pStyle w:val="Table"/>
              <w:jc w:val="center"/>
            </w:pPr>
            <w:r>
              <w:t>1</w:t>
            </w:r>
          </w:p>
        </w:tc>
        <w:tc>
          <w:tcPr>
            <w:tcW w:w="1260" w:type="dxa"/>
          </w:tcPr>
          <w:p w:rsidR="006D0286" w:rsidRDefault="006D0286" w:rsidP="00C75323">
            <w:pPr>
              <w:pStyle w:val="Table"/>
            </w:pPr>
            <w:r>
              <w:t>A-numeric</w:t>
            </w:r>
          </w:p>
        </w:tc>
        <w:tc>
          <w:tcPr>
            <w:tcW w:w="1620" w:type="dxa"/>
          </w:tcPr>
          <w:p w:rsidR="006D0286" w:rsidRDefault="006D0286" w:rsidP="00F6153E">
            <w:pPr>
              <w:pStyle w:val="Table"/>
            </w:pPr>
            <w:r>
              <w:t>F, M</w:t>
            </w:r>
          </w:p>
        </w:tc>
        <w:tc>
          <w:tcPr>
            <w:tcW w:w="5130" w:type="dxa"/>
          </w:tcPr>
          <w:p w:rsidR="006D0286" w:rsidRDefault="006D0286" w:rsidP="00F6153E">
            <w:pPr>
              <w:pStyle w:val="Table"/>
            </w:pPr>
            <w:r>
              <w:t>A code used to denote a patient's gender.  Coded as follows:</w:t>
            </w:r>
          </w:p>
          <w:p w:rsidR="006D0286" w:rsidRDefault="006D0286" w:rsidP="00F6153E">
            <w:pPr>
              <w:pStyle w:val="Table"/>
            </w:pPr>
            <w:r>
              <w:t>F</w:t>
            </w:r>
            <w:r>
              <w:tab/>
              <w:t>female</w:t>
            </w:r>
          </w:p>
          <w:p w:rsidR="006D0286" w:rsidRDefault="006D0286" w:rsidP="00F6153E">
            <w:pPr>
              <w:pStyle w:val="Table"/>
            </w:pPr>
            <w:r>
              <w:t>M</w:t>
            </w:r>
            <w:r>
              <w:tab/>
              <w:t>male</w:t>
            </w:r>
          </w:p>
        </w:tc>
      </w:tr>
      <w:tr w:rsidR="006D0286" w:rsidTr="00C75323">
        <w:trPr>
          <w:cantSplit/>
          <w:trHeight w:val="400"/>
        </w:trPr>
        <w:tc>
          <w:tcPr>
            <w:tcW w:w="828" w:type="dxa"/>
          </w:tcPr>
          <w:p w:rsidR="006D0286" w:rsidRDefault="006D0286" w:rsidP="00D00C02">
            <w:pPr>
              <w:pStyle w:val="Table"/>
              <w:jc w:val="center"/>
            </w:pPr>
            <w:r>
              <w:t>15</w:t>
            </w:r>
          </w:p>
        </w:tc>
        <w:tc>
          <w:tcPr>
            <w:tcW w:w="3240" w:type="dxa"/>
          </w:tcPr>
          <w:p w:rsidR="006D0286" w:rsidRPr="00FF62E4" w:rsidRDefault="006D0286" w:rsidP="000B19E5">
            <w:pPr>
              <w:pStyle w:val="Table"/>
              <w:rPr>
                <w:rFonts w:cs="Arial"/>
                <w:bCs/>
              </w:rPr>
            </w:pPr>
            <w:r>
              <w:rPr>
                <w:rFonts w:cs="Arial"/>
                <w:bCs/>
              </w:rPr>
              <w:t>Sponsor SSN</w:t>
            </w:r>
          </w:p>
        </w:tc>
        <w:tc>
          <w:tcPr>
            <w:tcW w:w="1350" w:type="dxa"/>
          </w:tcPr>
          <w:p w:rsidR="006D0286" w:rsidRDefault="006D0286" w:rsidP="00150E3F">
            <w:pPr>
              <w:pStyle w:val="Table"/>
              <w:jc w:val="center"/>
            </w:pPr>
            <w:r>
              <w:t>9</w:t>
            </w:r>
          </w:p>
        </w:tc>
        <w:tc>
          <w:tcPr>
            <w:tcW w:w="1260" w:type="dxa"/>
          </w:tcPr>
          <w:p w:rsidR="006D0286" w:rsidRDefault="006D0286" w:rsidP="00C75323">
            <w:pPr>
              <w:pStyle w:val="Table"/>
            </w:pPr>
            <w:r>
              <w:t>A-numeric</w:t>
            </w:r>
          </w:p>
        </w:tc>
        <w:tc>
          <w:tcPr>
            <w:tcW w:w="1620" w:type="dxa"/>
          </w:tcPr>
          <w:p w:rsidR="006D0286" w:rsidRDefault="006D0286" w:rsidP="00C75323">
            <w:pPr>
              <w:pStyle w:val="Table"/>
            </w:pPr>
            <w:r>
              <w:t>None</w:t>
            </w:r>
          </w:p>
        </w:tc>
        <w:tc>
          <w:tcPr>
            <w:tcW w:w="5130" w:type="dxa"/>
          </w:tcPr>
          <w:p w:rsidR="006D0286" w:rsidRDefault="006D0286" w:rsidP="000B19E5">
            <w:pPr>
              <w:pStyle w:val="Table"/>
            </w:pPr>
            <w:r>
              <w:t xml:space="preserve">The sponsor’s Social Security Number (SSN) </w:t>
            </w:r>
            <w:proofErr w:type="spellStart"/>
            <w:r>
              <w:t>as</w:t>
            </w:r>
            <w:proofErr w:type="spellEnd"/>
            <w:r>
              <w:t xml:space="preserve"> assigned by the Social Security Administration.</w:t>
            </w:r>
          </w:p>
        </w:tc>
      </w:tr>
      <w:tr w:rsidR="001E230C" w:rsidTr="00C75323">
        <w:trPr>
          <w:cantSplit/>
          <w:trHeight w:val="400"/>
        </w:trPr>
        <w:tc>
          <w:tcPr>
            <w:tcW w:w="828" w:type="dxa"/>
          </w:tcPr>
          <w:p w:rsidR="001E230C" w:rsidRDefault="001E230C" w:rsidP="00D00C02">
            <w:pPr>
              <w:pStyle w:val="Table"/>
              <w:jc w:val="center"/>
            </w:pPr>
            <w:r>
              <w:t>16</w:t>
            </w:r>
          </w:p>
        </w:tc>
        <w:tc>
          <w:tcPr>
            <w:tcW w:w="3240" w:type="dxa"/>
          </w:tcPr>
          <w:p w:rsidR="001E230C" w:rsidRPr="00FF62E4" w:rsidRDefault="001E230C" w:rsidP="000B19E5">
            <w:pPr>
              <w:pStyle w:val="Table"/>
              <w:rPr>
                <w:rFonts w:cs="Arial"/>
                <w:bCs/>
              </w:rPr>
            </w:pPr>
            <w:r>
              <w:rPr>
                <w:rFonts w:cs="Arial"/>
                <w:bCs/>
              </w:rPr>
              <w:t>Good Standing Flag</w:t>
            </w:r>
          </w:p>
        </w:tc>
        <w:tc>
          <w:tcPr>
            <w:tcW w:w="1350" w:type="dxa"/>
          </w:tcPr>
          <w:p w:rsidR="001E230C" w:rsidRDefault="001E230C" w:rsidP="00150E3F">
            <w:pPr>
              <w:pStyle w:val="Table"/>
              <w:jc w:val="center"/>
            </w:pPr>
            <w:r>
              <w:t>1</w:t>
            </w:r>
          </w:p>
        </w:tc>
        <w:tc>
          <w:tcPr>
            <w:tcW w:w="1260" w:type="dxa"/>
          </w:tcPr>
          <w:p w:rsidR="001E230C" w:rsidRDefault="001E230C" w:rsidP="00C75323">
            <w:pPr>
              <w:pStyle w:val="Table"/>
            </w:pPr>
            <w:r>
              <w:t>A-numeric</w:t>
            </w:r>
          </w:p>
        </w:tc>
        <w:tc>
          <w:tcPr>
            <w:tcW w:w="1620" w:type="dxa"/>
          </w:tcPr>
          <w:p w:rsidR="001E230C" w:rsidRDefault="001E230C" w:rsidP="00F6153E">
            <w:pPr>
              <w:pStyle w:val="Table"/>
            </w:pPr>
            <w:r>
              <w:t>N, Y</w:t>
            </w:r>
          </w:p>
        </w:tc>
        <w:tc>
          <w:tcPr>
            <w:tcW w:w="5130" w:type="dxa"/>
          </w:tcPr>
          <w:p w:rsidR="001E230C" w:rsidRDefault="001E230C" w:rsidP="00F6153E">
            <w:pPr>
              <w:pStyle w:val="Table"/>
            </w:pPr>
            <w:r>
              <w:t>Indicates if the record coding completely fulfills the requirements set by UBU coding guidelines.</w:t>
            </w:r>
          </w:p>
          <w:p w:rsidR="001E230C" w:rsidRDefault="001E230C" w:rsidP="00F6153E">
            <w:pPr>
              <w:pStyle w:val="Table"/>
            </w:pPr>
            <w:r>
              <w:t>N</w:t>
            </w:r>
            <w:r>
              <w:tab/>
              <w:t>Record not in good standing</w:t>
            </w:r>
          </w:p>
          <w:p w:rsidR="001E230C" w:rsidRPr="00D61F3D" w:rsidRDefault="001E230C" w:rsidP="00F6153E">
            <w:pPr>
              <w:pStyle w:val="Table"/>
            </w:pPr>
            <w:r>
              <w:t>Y</w:t>
            </w:r>
            <w:r>
              <w:tab/>
              <w:t>Record is in good standing</w:t>
            </w:r>
          </w:p>
        </w:tc>
      </w:tr>
      <w:tr w:rsidR="001E230C" w:rsidTr="00C75323">
        <w:trPr>
          <w:cantSplit/>
          <w:trHeight w:val="400"/>
        </w:trPr>
        <w:tc>
          <w:tcPr>
            <w:tcW w:w="828" w:type="dxa"/>
          </w:tcPr>
          <w:p w:rsidR="001E230C" w:rsidRDefault="001E230C" w:rsidP="00D00C02">
            <w:pPr>
              <w:pStyle w:val="Table"/>
              <w:jc w:val="center"/>
            </w:pPr>
            <w:r>
              <w:lastRenderedPageBreak/>
              <w:t>17</w:t>
            </w:r>
          </w:p>
        </w:tc>
        <w:tc>
          <w:tcPr>
            <w:tcW w:w="3240" w:type="dxa"/>
          </w:tcPr>
          <w:p w:rsidR="001E230C" w:rsidRPr="00FF62E4" w:rsidRDefault="001E230C" w:rsidP="000B19E5">
            <w:pPr>
              <w:pStyle w:val="Table"/>
              <w:rPr>
                <w:rFonts w:cs="Arial"/>
                <w:bCs/>
              </w:rPr>
            </w:pPr>
            <w:r>
              <w:rPr>
                <w:rFonts w:cs="Arial"/>
                <w:bCs/>
              </w:rPr>
              <w:t>Sponsor Service Aggregate</w:t>
            </w:r>
          </w:p>
        </w:tc>
        <w:tc>
          <w:tcPr>
            <w:tcW w:w="1350" w:type="dxa"/>
          </w:tcPr>
          <w:p w:rsidR="001E230C" w:rsidRDefault="001E230C" w:rsidP="00150E3F">
            <w:pPr>
              <w:pStyle w:val="Table"/>
              <w:jc w:val="center"/>
            </w:pPr>
            <w:r>
              <w:t>1</w:t>
            </w:r>
          </w:p>
        </w:tc>
        <w:tc>
          <w:tcPr>
            <w:tcW w:w="1260" w:type="dxa"/>
          </w:tcPr>
          <w:p w:rsidR="001E230C" w:rsidRDefault="001E230C" w:rsidP="00C75323">
            <w:pPr>
              <w:pStyle w:val="Table"/>
            </w:pPr>
            <w:r>
              <w:t>A-numeric</w:t>
            </w:r>
          </w:p>
        </w:tc>
        <w:tc>
          <w:tcPr>
            <w:tcW w:w="1620" w:type="dxa"/>
          </w:tcPr>
          <w:p w:rsidR="001E230C" w:rsidRPr="00E14BBF" w:rsidRDefault="00E14BBF" w:rsidP="00C75323">
            <w:pPr>
              <w:pStyle w:val="Table"/>
            </w:pPr>
            <w:r w:rsidRPr="00E14BBF">
              <w:t>A, C, F, I, M, N, V, X, Z</w:t>
            </w:r>
          </w:p>
        </w:tc>
        <w:tc>
          <w:tcPr>
            <w:tcW w:w="5130" w:type="dxa"/>
          </w:tcPr>
          <w:p w:rsidR="001E230C" w:rsidRDefault="00E14BBF" w:rsidP="00E14BBF">
            <w:pPr>
              <w:pStyle w:val="Table"/>
            </w:pPr>
            <w:r>
              <w:t>Code indicating Service of the sponsor.  Coded as follows:</w:t>
            </w:r>
          </w:p>
          <w:p w:rsidR="00E14BBF" w:rsidRDefault="00E14BBF" w:rsidP="00E14BBF">
            <w:pPr>
              <w:pStyle w:val="Table"/>
            </w:pPr>
            <w:proofErr w:type="spellStart"/>
            <w:r>
              <w:t>A</w:t>
            </w:r>
            <w:proofErr w:type="spellEnd"/>
            <w:r>
              <w:tab/>
              <w:t>Army</w:t>
            </w:r>
          </w:p>
          <w:p w:rsidR="00E14BBF" w:rsidRDefault="00E14BBF" w:rsidP="00E14BBF">
            <w:pPr>
              <w:pStyle w:val="Table"/>
            </w:pPr>
            <w:r>
              <w:t>C</w:t>
            </w:r>
            <w:r>
              <w:tab/>
              <w:t>Coast Guard</w:t>
            </w:r>
          </w:p>
          <w:p w:rsidR="00E14BBF" w:rsidRDefault="00E14BBF" w:rsidP="00E14BBF">
            <w:pPr>
              <w:pStyle w:val="Table"/>
            </w:pPr>
            <w:r>
              <w:t>F</w:t>
            </w:r>
            <w:r>
              <w:tab/>
              <w:t>Air Force</w:t>
            </w:r>
          </w:p>
          <w:p w:rsidR="00E14BBF" w:rsidRDefault="00E14BBF" w:rsidP="00E14BBF">
            <w:pPr>
              <w:pStyle w:val="Table"/>
            </w:pPr>
            <w:r>
              <w:t>M</w:t>
            </w:r>
            <w:r>
              <w:tab/>
              <w:t>Marine Corps</w:t>
            </w:r>
          </w:p>
          <w:p w:rsidR="00E14BBF" w:rsidRDefault="00E14BBF" w:rsidP="00E14BBF">
            <w:pPr>
              <w:pStyle w:val="Table"/>
            </w:pPr>
            <w:r>
              <w:t>N</w:t>
            </w:r>
            <w:r>
              <w:tab/>
              <w:t>Navy</w:t>
            </w:r>
          </w:p>
          <w:p w:rsidR="00E14BBF" w:rsidRDefault="00E14BBF" w:rsidP="00E14BBF">
            <w:pPr>
              <w:pStyle w:val="Table"/>
            </w:pPr>
            <w:r>
              <w:t>V</w:t>
            </w:r>
            <w:r>
              <w:tab/>
              <w:t>Navy Afloat</w:t>
            </w:r>
          </w:p>
          <w:p w:rsidR="00E14BBF" w:rsidRDefault="00E14BBF" w:rsidP="00E14BBF">
            <w:pPr>
              <w:pStyle w:val="Table"/>
            </w:pPr>
            <w:r>
              <w:t>X</w:t>
            </w:r>
            <w:r>
              <w:tab/>
              <w:t>Other</w:t>
            </w:r>
          </w:p>
          <w:p w:rsidR="00E14BBF" w:rsidRPr="00E14BBF" w:rsidRDefault="00E14BBF" w:rsidP="00E14BBF">
            <w:pPr>
              <w:pStyle w:val="Table"/>
            </w:pPr>
            <w:r>
              <w:t>Z</w:t>
            </w:r>
            <w:r>
              <w:tab/>
              <w:t>Unknown</w:t>
            </w:r>
          </w:p>
        </w:tc>
      </w:tr>
      <w:tr w:rsidR="001E230C" w:rsidTr="00C75323">
        <w:trPr>
          <w:cantSplit/>
          <w:trHeight w:val="400"/>
        </w:trPr>
        <w:tc>
          <w:tcPr>
            <w:tcW w:w="828" w:type="dxa"/>
          </w:tcPr>
          <w:p w:rsidR="001E230C" w:rsidRDefault="001E230C" w:rsidP="00D00C02">
            <w:pPr>
              <w:pStyle w:val="Table"/>
              <w:jc w:val="center"/>
            </w:pPr>
            <w:r>
              <w:t>18</w:t>
            </w:r>
          </w:p>
        </w:tc>
        <w:tc>
          <w:tcPr>
            <w:tcW w:w="3240" w:type="dxa"/>
          </w:tcPr>
          <w:p w:rsidR="001E230C" w:rsidRPr="00FF62E4" w:rsidRDefault="001E230C" w:rsidP="000B19E5">
            <w:pPr>
              <w:pStyle w:val="Table"/>
              <w:rPr>
                <w:rFonts w:cs="Arial"/>
                <w:bCs/>
              </w:rPr>
            </w:pPr>
            <w:r>
              <w:rPr>
                <w:rFonts w:cs="Arial"/>
                <w:bCs/>
              </w:rPr>
              <w:t>Enrollment Site</w:t>
            </w:r>
          </w:p>
        </w:tc>
        <w:tc>
          <w:tcPr>
            <w:tcW w:w="1350" w:type="dxa"/>
          </w:tcPr>
          <w:p w:rsidR="001E230C" w:rsidRDefault="001E230C" w:rsidP="00150E3F">
            <w:pPr>
              <w:pStyle w:val="Table"/>
              <w:jc w:val="center"/>
            </w:pPr>
            <w:r>
              <w:t>4</w:t>
            </w:r>
          </w:p>
        </w:tc>
        <w:tc>
          <w:tcPr>
            <w:tcW w:w="1260" w:type="dxa"/>
          </w:tcPr>
          <w:p w:rsidR="001E230C" w:rsidRDefault="001E230C" w:rsidP="00C75323">
            <w:pPr>
              <w:pStyle w:val="Table"/>
            </w:pPr>
            <w:r>
              <w:t>A-numeric</w:t>
            </w:r>
          </w:p>
        </w:tc>
        <w:tc>
          <w:tcPr>
            <w:tcW w:w="1620" w:type="dxa"/>
          </w:tcPr>
          <w:p w:rsidR="001E230C" w:rsidRDefault="001E230C" w:rsidP="00C75323">
            <w:pPr>
              <w:pStyle w:val="Table"/>
            </w:pPr>
            <w:r>
              <w:t>None</w:t>
            </w:r>
          </w:p>
        </w:tc>
        <w:tc>
          <w:tcPr>
            <w:tcW w:w="5130" w:type="dxa"/>
          </w:tcPr>
          <w:p w:rsidR="001E230C" w:rsidRPr="0004160D" w:rsidRDefault="0004160D" w:rsidP="000B19E5">
            <w:pPr>
              <w:pStyle w:val="Table"/>
            </w:pPr>
            <w:r w:rsidRPr="0004160D">
              <w:t>The DMIS ID of the facility where the member is enrolled.</w:t>
            </w:r>
          </w:p>
        </w:tc>
      </w:tr>
      <w:tr w:rsidR="001E230C" w:rsidTr="00C75323">
        <w:trPr>
          <w:cantSplit/>
          <w:trHeight w:val="400"/>
        </w:trPr>
        <w:tc>
          <w:tcPr>
            <w:tcW w:w="828" w:type="dxa"/>
          </w:tcPr>
          <w:p w:rsidR="001E230C" w:rsidRDefault="001E230C" w:rsidP="00D00C02">
            <w:pPr>
              <w:pStyle w:val="Table"/>
              <w:jc w:val="center"/>
            </w:pPr>
            <w:r>
              <w:t>19</w:t>
            </w:r>
          </w:p>
        </w:tc>
        <w:tc>
          <w:tcPr>
            <w:tcW w:w="3240" w:type="dxa"/>
          </w:tcPr>
          <w:p w:rsidR="001E230C" w:rsidRPr="00FF62E4" w:rsidRDefault="001E230C" w:rsidP="000B19E5">
            <w:pPr>
              <w:pStyle w:val="Table"/>
              <w:rPr>
                <w:rFonts w:cs="Arial"/>
                <w:bCs/>
              </w:rPr>
            </w:pPr>
            <w:r>
              <w:rPr>
                <w:rFonts w:cs="Arial"/>
                <w:bCs/>
              </w:rPr>
              <w:t>Alternate Care Value</w:t>
            </w:r>
          </w:p>
        </w:tc>
        <w:tc>
          <w:tcPr>
            <w:tcW w:w="1350" w:type="dxa"/>
          </w:tcPr>
          <w:p w:rsidR="001E230C" w:rsidRDefault="001E230C" w:rsidP="00150E3F">
            <w:pPr>
              <w:pStyle w:val="Table"/>
              <w:jc w:val="center"/>
            </w:pPr>
            <w:r>
              <w:t>1</w:t>
            </w:r>
          </w:p>
        </w:tc>
        <w:tc>
          <w:tcPr>
            <w:tcW w:w="1260" w:type="dxa"/>
          </w:tcPr>
          <w:p w:rsidR="001E230C" w:rsidRDefault="001E230C" w:rsidP="00C75323">
            <w:pPr>
              <w:pStyle w:val="Table"/>
            </w:pPr>
            <w:r>
              <w:t>A-numeric</w:t>
            </w:r>
          </w:p>
        </w:tc>
        <w:tc>
          <w:tcPr>
            <w:tcW w:w="1620" w:type="dxa"/>
          </w:tcPr>
          <w:p w:rsidR="001E230C" w:rsidRDefault="001E230C" w:rsidP="00C75323">
            <w:pPr>
              <w:pStyle w:val="Table"/>
            </w:pPr>
            <w:r>
              <w:t>A, B, D, E, F, G, H, J, L, M, Q, R, U, Null</w:t>
            </w:r>
          </w:p>
        </w:tc>
        <w:tc>
          <w:tcPr>
            <w:tcW w:w="5130" w:type="dxa"/>
          </w:tcPr>
          <w:p w:rsidR="001E230C" w:rsidRDefault="001E230C" w:rsidP="00BC7D4B">
            <w:pPr>
              <w:pStyle w:val="Table"/>
            </w:pPr>
            <w:r>
              <w:t>Alternate Care Value (ACV). Coded as follows:</w:t>
            </w:r>
          </w:p>
          <w:p w:rsidR="001E230C" w:rsidRDefault="001E230C" w:rsidP="00BC7D4B">
            <w:pPr>
              <w:pStyle w:val="Table"/>
            </w:pPr>
            <w:r>
              <w:t>A</w:t>
            </w:r>
            <w:r>
              <w:tab/>
            </w:r>
            <w:r w:rsidRPr="00556380">
              <w:t>Active Duty Prime</w:t>
            </w:r>
          </w:p>
          <w:p w:rsidR="001E230C" w:rsidRDefault="001E230C" w:rsidP="00BC7D4B">
            <w:pPr>
              <w:pStyle w:val="Table"/>
            </w:pPr>
            <w:r>
              <w:t>B</w:t>
            </w:r>
            <w:r>
              <w:tab/>
            </w:r>
            <w:r w:rsidRPr="00556380">
              <w:t xml:space="preserve">TRICARE Global Remote Overseas Prime </w:t>
            </w:r>
            <w:r>
              <w:tab/>
            </w:r>
            <w:r w:rsidRPr="00556380">
              <w:t>Active Duty</w:t>
            </w:r>
          </w:p>
          <w:p w:rsidR="001E230C" w:rsidRDefault="001E230C" w:rsidP="00BC7D4B">
            <w:pPr>
              <w:pStyle w:val="Table"/>
            </w:pPr>
            <w:r>
              <w:t>D</w:t>
            </w:r>
            <w:r>
              <w:tab/>
            </w:r>
            <w:r w:rsidRPr="00556380">
              <w:t>TRICARE Senior Prime</w:t>
            </w:r>
          </w:p>
          <w:p w:rsidR="001E230C" w:rsidRDefault="001E230C" w:rsidP="00BC7D4B">
            <w:pPr>
              <w:pStyle w:val="Table"/>
            </w:pPr>
            <w:smartTag w:uri="urn:schemas-microsoft-com:office:smarttags" w:element="place">
              <w:r>
                <w:t>E</w:t>
              </w:r>
              <w:r>
                <w:tab/>
              </w:r>
              <w:r w:rsidRPr="00556380">
                <w:t>TRICARE</w:t>
              </w:r>
            </w:smartTag>
            <w:r w:rsidRPr="00556380">
              <w:t xml:space="preserve"> Prime (non-Active Duty)</w:t>
            </w:r>
          </w:p>
          <w:p w:rsidR="001E230C" w:rsidRDefault="001E230C" w:rsidP="00BC7D4B">
            <w:pPr>
              <w:pStyle w:val="Table"/>
            </w:pPr>
            <w:r>
              <w:t>F</w:t>
            </w:r>
            <w:r>
              <w:tab/>
            </w:r>
            <w:r w:rsidRPr="00BC7D4B">
              <w:t xml:space="preserve">TRICARE Global Remote Overseas Prime </w:t>
            </w:r>
            <w:r>
              <w:tab/>
            </w:r>
            <w:r w:rsidRPr="00BC7D4B">
              <w:t>Active Duty Family Member</w:t>
            </w:r>
          </w:p>
          <w:p w:rsidR="001E230C" w:rsidRDefault="001E230C" w:rsidP="00BC7D4B">
            <w:pPr>
              <w:pStyle w:val="Table"/>
            </w:pPr>
            <w:r>
              <w:t>G</w:t>
            </w:r>
            <w:r>
              <w:tab/>
            </w:r>
            <w:r w:rsidRPr="00BC7D4B">
              <w:t xml:space="preserve">TRICARE Plus, w/ Standard Civilian Care </w:t>
            </w:r>
            <w:r>
              <w:tab/>
            </w:r>
            <w:r w:rsidRPr="00BC7D4B">
              <w:t>(CHAMPUS coverage)</w:t>
            </w:r>
          </w:p>
          <w:p w:rsidR="001E230C" w:rsidRDefault="001E230C" w:rsidP="00BC7D4B">
            <w:pPr>
              <w:pStyle w:val="Table"/>
            </w:pPr>
            <w:r>
              <w:t>H</w:t>
            </w:r>
            <w:r>
              <w:tab/>
            </w:r>
            <w:r w:rsidRPr="00BC7D4B">
              <w:t>TRICARE Overseas Prime Active Duty</w:t>
            </w:r>
          </w:p>
          <w:p w:rsidR="001E230C" w:rsidRDefault="001E230C" w:rsidP="00BC7D4B">
            <w:pPr>
              <w:pStyle w:val="Table"/>
            </w:pPr>
            <w:r>
              <w:t>J</w:t>
            </w:r>
            <w:r>
              <w:tab/>
            </w:r>
            <w:r w:rsidRPr="00BC7D4B">
              <w:t xml:space="preserve">TRICARE Overseas Prime Active Duty Family </w:t>
            </w:r>
            <w:r>
              <w:tab/>
            </w:r>
            <w:r w:rsidRPr="00BC7D4B">
              <w:t>Member</w:t>
            </w:r>
          </w:p>
          <w:p w:rsidR="001E230C" w:rsidRDefault="001E230C" w:rsidP="00BC7D4B">
            <w:pPr>
              <w:pStyle w:val="Table"/>
            </w:pPr>
            <w:r>
              <w:t>L</w:t>
            </w:r>
            <w:r>
              <w:tab/>
            </w:r>
            <w:r w:rsidRPr="00BC7D4B">
              <w:t xml:space="preserve">TRICARE Plus, Direct Care Entitlement Only </w:t>
            </w:r>
            <w:r>
              <w:tab/>
            </w:r>
            <w:r w:rsidRPr="00BC7D4B">
              <w:t>(no CHAMPUS coverage)</w:t>
            </w:r>
          </w:p>
          <w:p w:rsidR="001E230C" w:rsidRDefault="001E230C" w:rsidP="00BC7D4B">
            <w:pPr>
              <w:pStyle w:val="Table"/>
            </w:pPr>
            <w:r>
              <w:t>M</w:t>
            </w:r>
            <w:r>
              <w:tab/>
            </w:r>
            <w:r w:rsidRPr="00BC7D4B">
              <w:t>AD not reported as enrolled</w:t>
            </w:r>
          </w:p>
          <w:p w:rsidR="001E230C" w:rsidRDefault="001E230C" w:rsidP="00BC7D4B">
            <w:pPr>
              <w:pStyle w:val="Table"/>
            </w:pPr>
            <w:r>
              <w:t>Q</w:t>
            </w:r>
            <w:r>
              <w:tab/>
            </w:r>
            <w:r w:rsidRPr="00BC7D4B">
              <w:t>Active Duty enrolled to Op Forces</w:t>
            </w:r>
          </w:p>
          <w:p w:rsidR="001E230C" w:rsidRDefault="001E230C" w:rsidP="00BC7D4B">
            <w:pPr>
              <w:pStyle w:val="Table"/>
            </w:pPr>
            <w:r>
              <w:t>R</w:t>
            </w:r>
            <w:r>
              <w:tab/>
            </w:r>
            <w:r w:rsidRPr="00BC7D4B">
              <w:t>TRICARE Reserve Select</w:t>
            </w:r>
          </w:p>
          <w:p w:rsidR="001E230C" w:rsidRDefault="001E230C" w:rsidP="00BC7D4B">
            <w:pPr>
              <w:pStyle w:val="Table"/>
            </w:pPr>
            <w:r>
              <w:t>U</w:t>
            </w:r>
            <w:r>
              <w:tab/>
            </w:r>
            <w:r w:rsidRPr="00BC7D4B">
              <w:t>USTF Enrolled</w:t>
            </w:r>
          </w:p>
          <w:p w:rsidR="001E230C" w:rsidRPr="00BC7D4B" w:rsidRDefault="001E230C" w:rsidP="00BC7D4B">
            <w:pPr>
              <w:pStyle w:val="Table"/>
            </w:pPr>
            <w:r>
              <w:t>Null</w:t>
            </w:r>
            <w:r>
              <w:tab/>
            </w:r>
            <w:r w:rsidRPr="00BC7D4B">
              <w:t>Not enrolled</w:t>
            </w:r>
          </w:p>
        </w:tc>
      </w:tr>
      <w:tr w:rsidR="001E230C" w:rsidTr="00C75323">
        <w:trPr>
          <w:cantSplit/>
          <w:trHeight w:val="400"/>
        </w:trPr>
        <w:tc>
          <w:tcPr>
            <w:tcW w:w="828" w:type="dxa"/>
          </w:tcPr>
          <w:p w:rsidR="001E230C" w:rsidRDefault="001E230C" w:rsidP="00D00C02">
            <w:pPr>
              <w:pStyle w:val="Table"/>
              <w:jc w:val="center"/>
            </w:pPr>
            <w:r>
              <w:lastRenderedPageBreak/>
              <w:t>20</w:t>
            </w:r>
          </w:p>
        </w:tc>
        <w:tc>
          <w:tcPr>
            <w:tcW w:w="3240" w:type="dxa"/>
          </w:tcPr>
          <w:p w:rsidR="001E230C" w:rsidRPr="00FF62E4" w:rsidRDefault="001E230C" w:rsidP="000B19E5">
            <w:pPr>
              <w:pStyle w:val="Table"/>
              <w:rPr>
                <w:rFonts w:cs="Arial"/>
                <w:bCs/>
              </w:rPr>
            </w:pPr>
            <w:r>
              <w:rPr>
                <w:rFonts w:cs="Arial"/>
                <w:bCs/>
              </w:rPr>
              <w:t>Beneficiary Category</w:t>
            </w:r>
          </w:p>
        </w:tc>
        <w:tc>
          <w:tcPr>
            <w:tcW w:w="1350" w:type="dxa"/>
          </w:tcPr>
          <w:p w:rsidR="001E230C" w:rsidRDefault="001E230C" w:rsidP="00150E3F">
            <w:pPr>
              <w:pStyle w:val="Table"/>
              <w:jc w:val="center"/>
            </w:pPr>
            <w:r>
              <w:t>3</w:t>
            </w:r>
          </w:p>
        </w:tc>
        <w:tc>
          <w:tcPr>
            <w:tcW w:w="1260" w:type="dxa"/>
          </w:tcPr>
          <w:p w:rsidR="001E230C" w:rsidRDefault="001E230C" w:rsidP="00C75323">
            <w:pPr>
              <w:pStyle w:val="Table"/>
            </w:pPr>
            <w:r>
              <w:t>A-numeric</w:t>
            </w:r>
          </w:p>
        </w:tc>
        <w:tc>
          <w:tcPr>
            <w:tcW w:w="1620" w:type="dxa"/>
          </w:tcPr>
          <w:p w:rsidR="001E230C" w:rsidRDefault="00457D16" w:rsidP="00C75323">
            <w:pPr>
              <w:pStyle w:val="Table"/>
            </w:pPr>
            <w:r>
              <w:t>ACT, DA, DGR, DR, DS, GRD, OTH, RET, Z</w:t>
            </w:r>
          </w:p>
        </w:tc>
        <w:tc>
          <w:tcPr>
            <w:tcW w:w="5130" w:type="dxa"/>
          </w:tcPr>
          <w:p w:rsidR="001E230C" w:rsidRDefault="00457D16" w:rsidP="00457D16">
            <w:pPr>
              <w:pStyle w:val="Table"/>
            </w:pPr>
            <w:r>
              <w:t>The beneficiary category of the patient.  Coded as follows:</w:t>
            </w:r>
          </w:p>
          <w:p w:rsidR="00457D16" w:rsidRDefault="00457D16" w:rsidP="00457D16">
            <w:pPr>
              <w:pStyle w:val="Table"/>
            </w:pPr>
            <w:r>
              <w:t>ACT</w:t>
            </w:r>
            <w:r>
              <w:tab/>
              <w:t>Active Duty</w:t>
            </w:r>
          </w:p>
          <w:p w:rsidR="00457D16" w:rsidRDefault="00457D16" w:rsidP="00457D16">
            <w:pPr>
              <w:pStyle w:val="Table"/>
            </w:pPr>
            <w:r>
              <w:t>DA</w:t>
            </w:r>
            <w:r>
              <w:tab/>
              <w:t>Dependents of Active Duty</w:t>
            </w:r>
          </w:p>
          <w:p w:rsidR="00457D16" w:rsidRDefault="00457D16" w:rsidP="00457D16">
            <w:pPr>
              <w:pStyle w:val="Table"/>
            </w:pPr>
            <w:r>
              <w:t>DGR</w:t>
            </w:r>
            <w:r>
              <w:tab/>
              <w:t>Dependent of Medically Eligible Guard/Reserve</w:t>
            </w:r>
          </w:p>
          <w:p w:rsidR="00457D16" w:rsidRDefault="00457D16" w:rsidP="00457D16">
            <w:pPr>
              <w:pStyle w:val="Table"/>
            </w:pPr>
            <w:r>
              <w:t>DR</w:t>
            </w:r>
            <w:r>
              <w:tab/>
              <w:t>Dependents of Retiree</w:t>
            </w:r>
          </w:p>
          <w:p w:rsidR="00457D16" w:rsidRDefault="00457D16" w:rsidP="00457D16">
            <w:pPr>
              <w:pStyle w:val="Table"/>
            </w:pPr>
            <w:r>
              <w:t>DS</w:t>
            </w:r>
            <w:r>
              <w:tab/>
              <w:t>Dependent Survivor</w:t>
            </w:r>
          </w:p>
          <w:p w:rsidR="00457D16" w:rsidRDefault="00457D16" w:rsidP="00457D16">
            <w:pPr>
              <w:pStyle w:val="Table"/>
            </w:pPr>
            <w:r>
              <w:t>GRD</w:t>
            </w:r>
            <w:r>
              <w:tab/>
              <w:t>Medically Eligible Guard/Reserve</w:t>
            </w:r>
          </w:p>
          <w:p w:rsidR="00457D16" w:rsidRDefault="00457D16" w:rsidP="00457D16">
            <w:pPr>
              <w:pStyle w:val="Table"/>
            </w:pPr>
            <w:r>
              <w:t>OTH</w:t>
            </w:r>
            <w:r>
              <w:tab/>
              <w:t>Other</w:t>
            </w:r>
          </w:p>
          <w:p w:rsidR="00457D16" w:rsidRDefault="00457D16" w:rsidP="00457D16">
            <w:pPr>
              <w:pStyle w:val="Table"/>
            </w:pPr>
            <w:r>
              <w:t>RET</w:t>
            </w:r>
            <w:r>
              <w:tab/>
              <w:t>Retirees</w:t>
            </w:r>
          </w:p>
          <w:p w:rsidR="00457D16" w:rsidRPr="00457D16" w:rsidRDefault="00457D16" w:rsidP="00457D16">
            <w:pPr>
              <w:pStyle w:val="Table"/>
            </w:pPr>
            <w:r>
              <w:t>Z</w:t>
            </w:r>
            <w:r>
              <w:tab/>
              <w:t>Unknown</w:t>
            </w:r>
          </w:p>
        </w:tc>
      </w:tr>
      <w:tr w:rsidR="001E230C" w:rsidTr="00C75323">
        <w:trPr>
          <w:cantSplit/>
          <w:trHeight w:val="400"/>
        </w:trPr>
        <w:tc>
          <w:tcPr>
            <w:tcW w:w="828" w:type="dxa"/>
          </w:tcPr>
          <w:p w:rsidR="001E230C" w:rsidRDefault="001E230C" w:rsidP="00D00C02">
            <w:pPr>
              <w:pStyle w:val="Table"/>
              <w:jc w:val="center"/>
            </w:pPr>
            <w:r>
              <w:t>21</w:t>
            </w:r>
          </w:p>
        </w:tc>
        <w:tc>
          <w:tcPr>
            <w:tcW w:w="3240" w:type="dxa"/>
          </w:tcPr>
          <w:p w:rsidR="001E230C" w:rsidRPr="00FF62E4" w:rsidRDefault="001E230C" w:rsidP="000B19E5">
            <w:pPr>
              <w:pStyle w:val="Table"/>
              <w:rPr>
                <w:rFonts w:cs="Arial"/>
                <w:bCs/>
              </w:rPr>
            </w:pPr>
            <w:r>
              <w:rPr>
                <w:rFonts w:cs="Arial"/>
                <w:bCs/>
              </w:rPr>
              <w:t>Privilege Code</w:t>
            </w:r>
          </w:p>
        </w:tc>
        <w:tc>
          <w:tcPr>
            <w:tcW w:w="1350" w:type="dxa"/>
          </w:tcPr>
          <w:p w:rsidR="001E230C" w:rsidRDefault="001E230C" w:rsidP="00150E3F">
            <w:pPr>
              <w:pStyle w:val="Table"/>
              <w:jc w:val="center"/>
            </w:pPr>
            <w:r>
              <w:t>1</w:t>
            </w:r>
          </w:p>
        </w:tc>
        <w:tc>
          <w:tcPr>
            <w:tcW w:w="1260" w:type="dxa"/>
          </w:tcPr>
          <w:p w:rsidR="001E230C" w:rsidRDefault="001E230C" w:rsidP="00C75323">
            <w:pPr>
              <w:pStyle w:val="Table"/>
            </w:pPr>
            <w:r>
              <w:t>A-numeric</w:t>
            </w:r>
          </w:p>
        </w:tc>
        <w:tc>
          <w:tcPr>
            <w:tcW w:w="1620" w:type="dxa"/>
          </w:tcPr>
          <w:p w:rsidR="001E230C" w:rsidRPr="00457D16" w:rsidRDefault="00457D16" w:rsidP="00457D16">
            <w:pPr>
              <w:pStyle w:val="Table"/>
            </w:pPr>
            <w:r w:rsidRPr="00457D16">
              <w:t xml:space="preserve">1, 2, 4, 5, 6, 7, </w:t>
            </w:r>
            <w:r w:rsidR="00E14BBF">
              <w:t xml:space="preserve">A, B, </w:t>
            </w:r>
            <w:r w:rsidRPr="00457D16">
              <w:t>C, M, U</w:t>
            </w:r>
          </w:p>
        </w:tc>
        <w:tc>
          <w:tcPr>
            <w:tcW w:w="5130" w:type="dxa"/>
          </w:tcPr>
          <w:p w:rsidR="001E230C" w:rsidRDefault="00AF25FA" w:rsidP="00E14BBF">
            <w:pPr>
              <w:pStyle w:val="Table"/>
            </w:pPr>
            <w:r w:rsidRPr="00AF25FA">
              <w:t>Code indicating type of eligibility for medical benefits.</w:t>
            </w:r>
            <w:r w:rsidR="00457D16">
              <w:t xml:space="preserve">  Coded as follows:</w:t>
            </w:r>
          </w:p>
          <w:p w:rsidR="00457D16" w:rsidRDefault="00457D16" w:rsidP="00E14BBF">
            <w:pPr>
              <w:pStyle w:val="Table"/>
            </w:pPr>
            <w:r>
              <w:t>1</w:t>
            </w:r>
            <w:r>
              <w:tab/>
              <w:t>Direct Care Only</w:t>
            </w:r>
          </w:p>
          <w:p w:rsidR="00457D16" w:rsidRDefault="00457D16" w:rsidP="00E14BBF">
            <w:pPr>
              <w:pStyle w:val="Table"/>
            </w:pPr>
            <w:r>
              <w:t>2</w:t>
            </w:r>
            <w:r>
              <w:tab/>
              <w:t>Direct Care and CHAMPUS</w:t>
            </w:r>
          </w:p>
          <w:p w:rsidR="00457D16" w:rsidRDefault="00457D16" w:rsidP="00E14BBF">
            <w:pPr>
              <w:pStyle w:val="Table"/>
            </w:pPr>
            <w:r>
              <w:t>4</w:t>
            </w:r>
            <w:r>
              <w:tab/>
              <w:t>Transitional Direct Care Only</w:t>
            </w:r>
          </w:p>
          <w:p w:rsidR="00457D16" w:rsidRDefault="00457D16" w:rsidP="00E14BBF">
            <w:pPr>
              <w:pStyle w:val="Table"/>
            </w:pPr>
            <w:r>
              <w:t>5</w:t>
            </w:r>
            <w:r>
              <w:tab/>
              <w:t>Transitional Direct Care and CHAMPUS</w:t>
            </w:r>
          </w:p>
          <w:p w:rsidR="00457D16" w:rsidRDefault="00457D16" w:rsidP="00E14BBF">
            <w:pPr>
              <w:pStyle w:val="Table"/>
            </w:pPr>
            <w:r>
              <w:t>6</w:t>
            </w:r>
            <w:r>
              <w:tab/>
              <w:t xml:space="preserve">Transitional Direct Care and Medicare, not </w:t>
            </w:r>
            <w:r>
              <w:tab/>
              <w:t>CHAMPUS Eligible</w:t>
            </w:r>
          </w:p>
          <w:p w:rsidR="00457D16" w:rsidRDefault="00457D16" w:rsidP="00E14BBF">
            <w:pPr>
              <w:pStyle w:val="Table"/>
            </w:pPr>
            <w:r>
              <w:t>7</w:t>
            </w:r>
            <w:r>
              <w:tab/>
              <w:t xml:space="preserve">Direct Care and Medicare, not CHAMPUS </w:t>
            </w:r>
            <w:r>
              <w:tab/>
              <w:t>Eligible</w:t>
            </w:r>
          </w:p>
          <w:p w:rsidR="00E14BBF" w:rsidRDefault="00E14BBF" w:rsidP="00E14BBF">
            <w:pPr>
              <w:pStyle w:val="Table"/>
            </w:pPr>
            <w:r>
              <w:t>A</w:t>
            </w:r>
            <w:r>
              <w:tab/>
              <w:t>Direct Care and CHAMPUS</w:t>
            </w:r>
          </w:p>
          <w:p w:rsidR="00E14BBF" w:rsidRPr="00E14BBF" w:rsidRDefault="00E14BBF" w:rsidP="00E14BBF">
            <w:pPr>
              <w:pStyle w:val="Table"/>
            </w:pPr>
            <w:r>
              <w:t>B</w:t>
            </w:r>
            <w:r>
              <w:tab/>
              <w:t>Direct Care and CHAMPUS</w:t>
            </w:r>
          </w:p>
          <w:p w:rsidR="00457D16" w:rsidRDefault="00457D16" w:rsidP="00E14BBF">
            <w:pPr>
              <w:pStyle w:val="Table"/>
            </w:pPr>
            <w:r>
              <w:t>C</w:t>
            </w:r>
            <w:r>
              <w:tab/>
              <w:t xml:space="preserve">CHAMPUS Only </w:t>
            </w:r>
          </w:p>
          <w:p w:rsidR="00457D16" w:rsidRDefault="00457D16" w:rsidP="00E14BBF">
            <w:pPr>
              <w:pStyle w:val="Table"/>
            </w:pPr>
            <w:r>
              <w:t>M</w:t>
            </w:r>
            <w:r>
              <w:tab/>
              <w:t>TRICARE for Life only</w:t>
            </w:r>
          </w:p>
          <w:p w:rsidR="00457D16" w:rsidRPr="00457D16" w:rsidRDefault="00457D16" w:rsidP="00E14BBF">
            <w:pPr>
              <w:pStyle w:val="Table"/>
            </w:pPr>
            <w:r>
              <w:t>U</w:t>
            </w:r>
            <w:r>
              <w:tab/>
              <w:t>USFHP/USTF Enrollee</w:t>
            </w:r>
          </w:p>
        </w:tc>
      </w:tr>
      <w:tr w:rsidR="001E230C" w:rsidTr="00C75323">
        <w:trPr>
          <w:cantSplit/>
          <w:trHeight w:val="400"/>
        </w:trPr>
        <w:tc>
          <w:tcPr>
            <w:tcW w:w="828" w:type="dxa"/>
          </w:tcPr>
          <w:p w:rsidR="001E230C" w:rsidRDefault="001E230C" w:rsidP="00D00C02">
            <w:pPr>
              <w:pStyle w:val="Table"/>
              <w:jc w:val="center"/>
            </w:pPr>
            <w:r>
              <w:t>22</w:t>
            </w:r>
          </w:p>
        </w:tc>
        <w:tc>
          <w:tcPr>
            <w:tcW w:w="3240" w:type="dxa"/>
          </w:tcPr>
          <w:p w:rsidR="001E230C" w:rsidRPr="00FF62E4" w:rsidRDefault="001E230C" w:rsidP="000B19E5">
            <w:pPr>
              <w:pStyle w:val="Table"/>
              <w:rPr>
                <w:rFonts w:cs="Arial"/>
                <w:bCs/>
              </w:rPr>
            </w:pPr>
            <w:r>
              <w:rPr>
                <w:rFonts w:cs="Arial"/>
                <w:bCs/>
              </w:rPr>
              <w:t>Zip Code</w:t>
            </w:r>
          </w:p>
        </w:tc>
        <w:tc>
          <w:tcPr>
            <w:tcW w:w="1350" w:type="dxa"/>
          </w:tcPr>
          <w:p w:rsidR="001E230C" w:rsidRDefault="001E230C" w:rsidP="00150E3F">
            <w:pPr>
              <w:pStyle w:val="Table"/>
              <w:jc w:val="center"/>
            </w:pPr>
            <w:r>
              <w:t>5</w:t>
            </w:r>
          </w:p>
        </w:tc>
        <w:tc>
          <w:tcPr>
            <w:tcW w:w="1260" w:type="dxa"/>
          </w:tcPr>
          <w:p w:rsidR="001E230C" w:rsidRDefault="001E230C" w:rsidP="00C75323">
            <w:pPr>
              <w:pStyle w:val="Table"/>
            </w:pPr>
            <w:r>
              <w:t>A-numeric</w:t>
            </w:r>
          </w:p>
        </w:tc>
        <w:tc>
          <w:tcPr>
            <w:tcW w:w="1620" w:type="dxa"/>
          </w:tcPr>
          <w:p w:rsidR="001E230C" w:rsidRDefault="001E230C" w:rsidP="00C75323">
            <w:pPr>
              <w:pStyle w:val="Table"/>
            </w:pPr>
            <w:r>
              <w:t>None</w:t>
            </w:r>
          </w:p>
        </w:tc>
        <w:tc>
          <w:tcPr>
            <w:tcW w:w="5130" w:type="dxa"/>
          </w:tcPr>
          <w:p w:rsidR="001E230C" w:rsidRPr="00E14BBF" w:rsidRDefault="00E14BBF" w:rsidP="000B19E5">
            <w:pPr>
              <w:pStyle w:val="Table"/>
            </w:pPr>
            <w:r w:rsidRPr="00E14BBF">
              <w:t>Zip code of residence for non-active duty/guard/reserve, zip code of assigned unit for AD/guard/reserve.</w:t>
            </w:r>
          </w:p>
        </w:tc>
      </w:tr>
      <w:tr w:rsidR="001E230C" w:rsidTr="00C75323">
        <w:trPr>
          <w:cantSplit/>
          <w:trHeight w:val="400"/>
        </w:trPr>
        <w:tc>
          <w:tcPr>
            <w:tcW w:w="828" w:type="dxa"/>
          </w:tcPr>
          <w:p w:rsidR="001E230C" w:rsidRDefault="001E230C" w:rsidP="00D00C02">
            <w:pPr>
              <w:pStyle w:val="Table"/>
              <w:jc w:val="center"/>
            </w:pPr>
            <w:r>
              <w:lastRenderedPageBreak/>
              <w:t>23</w:t>
            </w:r>
          </w:p>
        </w:tc>
        <w:tc>
          <w:tcPr>
            <w:tcW w:w="3240" w:type="dxa"/>
          </w:tcPr>
          <w:p w:rsidR="001E230C" w:rsidRPr="00FF62E4" w:rsidRDefault="001E230C" w:rsidP="000B19E5">
            <w:pPr>
              <w:pStyle w:val="Table"/>
              <w:rPr>
                <w:rFonts w:cs="Arial"/>
                <w:bCs/>
              </w:rPr>
            </w:pPr>
            <w:r>
              <w:rPr>
                <w:rFonts w:cs="Arial"/>
                <w:bCs/>
              </w:rPr>
              <w:t>Enrollment Site Military Service</w:t>
            </w:r>
          </w:p>
        </w:tc>
        <w:tc>
          <w:tcPr>
            <w:tcW w:w="1350" w:type="dxa"/>
          </w:tcPr>
          <w:p w:rsidR="001E230C" w:rsidRDefault="001E230C" w:rsidP="00150E3F">
            <w:pPr>
              <w:pStyle w:val="Table"/>
              <w:jc w:val="center"/>
            </w:pPr>
            <w:r>
              <w:t>1</w:t>
            </w:r>
          </w:p>
        </w:tc>
        <w:tc>
          <w:tcPr>
            <w:tcW w:w="1260" w:type="dxa"/>
          </w:tcPr>
          <w:p w:rsidR="001E230C" w:rsidRDefault="001E230C" w:rsidP="00C75323">
            <w:pPr>
              <w:pStyle w:val="Table"/>
            </w:pPr>
            <w:r>
              <w:t>A-numeric</w:t>
            </w:r>
          </w:p>
        </w:tc>
        <w:tc>
          <w:tcPr>
            <w:tcW w:w="1620" w:type="dxa"/>
          </w:tcPr>
          <w:p w:rsidR="001E230C" w:rsidRDefault="00A95D24" w:rsidP="00C75323">
            <w:pPr>
              <w:pStyle w:val="Table"/>
            </w:pPr>
            <w:r>
              <w:t>A, F, N, Z</w:t>
            </w:r>
          </w:p>
        </w:tc>
        <w:tc>
          <w:tcPr>
            <w:tcW w:w="5130" w:type="dxa"/>
          </w:tcPr>
          <w:p w:rsidR="001E230C" w:rsidRDefault="00341673" w:rsidP="00A95D24">
            <w:pPr>
              <w:pStyle w:val="Table"/>
            </w:pPr>
            <w:r>
              <w:t>The military service of the enrollment site.  Coded as follows:</w:t>
            </w:r>
          </w:p>
          <w:p w:rsidR="00A95D24" w:rsidRDefault="00A95D24" w:rsidP="00A95D24">
            <w:pPr>
              <w:pStyle w:val="Table"/>
            </w:pPr>
            <w:proofErr w:type="spellStart"/>
            <w:r>
              <w:t>A</w:t>
            </w:r>
            <w:proofErr w:type="spellEnd"/>
            <w:r>
              <w:tab/>
              <w:t>Army</w:t>
            </w:r>
          </w:p>
          <w:p w:rsidR="00A95D24" w:rsidRDefault="00A95D24" w:rsidP="00A95D24">
            <w:pPr>
              <w:pStyle w:val="Table"/>
            </w:pPr>
            <w:r>
              <w:t>F</w:t>
            </w:r>
            <w:r>
              <w:tab/>
              <w:t>Air Force</w:t>
            </w:r>
          </w:p>
          <w:p w:rsidR="00A95D24" w:rsidRDefault="00A95D24" w:rsidP="00A95D24">
            <w:pPr>
              <w:pStyle w:val="Table"/>
            </w:pPr>
            <w:r>
              <w:t>N</w:t>
            </w:r>
            <w:r>
              <w:tab/>
              <w:t>Navy</w:t>
            </w:r>
          </w:p>
          <w:p w:rsidR="00341673" w:rsidRPr="00341673" w:rsidRDefault="00A95D24" w:rsidP="00A95D24">
            <w:pPr>
              <w:pStyle w:val="Table"/>
            </w:pPr>
            <w:r>
              <w:t>Z</w:t>
            </w:r>
            <w:r>
              <w:tab/>
              <w:t>Unknown</w:t>
            </w:r>
          </w:p>
        </w:tc>
      </w:tr>
      <w:tr w:rsidR="001E230C" w:rsidTr="00C75323">
        <w:trPr>
          <w:cantSplit/>
          <w:trHeight w:val="400"/>
        </w:trPr>
        <w:tc>
          <w:tcPr>
            <w:tcW w:w="828" w:type="dxa"/>
          </w:tcPr>
          <w:p w:rsidR="001E230C" w:rsidRDefault="001E230C" w:rsidP="00D00C02">
            <w:pPr>
              <w:pStyle w:val="Table"/>
              <w:jc w:val="center"/>
            </w:pPr>
            <w:r>
              <w:t>24</w:t>
            </w:r>
          </w:p>
        </w:tc>
        <w:tc>
          <w:tcPr>
            <w:tcW w:w="3240" w:type="dxa"/>
          </w:tcPr>
          <w:p w:rsidR="001E230C" w:rsidRPr="00FF62E4" w:rsidRDefault="001E230C" w:rsidP="000B19E5">
            <w:pPr>
              <w:pStyle w:val="Table"/>
              <w:rPr>
                <w:rFonts w:cs="Arial"/>
                <w:bCs/>
              </w:rPr>
            </w:pPr>
            <w:r>
              <w:rPr>
                <w:rFonts w:cs="Arial"/>
                <w:bCs/>
              </w:rPr>
              <w:t>Enrollment Site MSMA</w:t>
            </w:r>
          </w:p>
        </w:tc>
        <w:tc>
          <w:tcPr>
            <w:tcW w:w="1350" w:type="dxa"/>
          </w:tcPr>
          <w:p w:rsidR="001E230C" w:rsidRDefault="001E230C" w:rsidP="00150E3F">
            <w:pPr>
              <w:pStyle w:val="Table"/>
              <w:jc w:val="center"/>
            </w:pPr>
            <w:r>
              <w:t>3</w:t>
            </w:r>
          </w:p>
        </w:tc>
        <w:tc>
          <w:tcPr>
            <w:tcW w:w="1260" w:type="dxa"/>
          </w:tcPr>
          <w:p w:rsidR="001E230C" w:rsidRDefault="001E230C" w:rsidP="00F6153E">
            <w:pPr>
              <w:pStyle w:val="Table"/>
            </w:pPr>
            <w:r>
              <w:t>A-numeric</w:t>
            </w:r>
          </w:p>
        </w:tc>
        <w:tc>
          <w:tcPr>
            <w:tcW w:w="1620" w:type="dxa"/>
          </w:tcPr>
          <w:p w:rsidR="001E230C" w:rsidRDefault="001E230C" w:rsidP="00F6153E">
            <w:pPr>
              <w:pStyle w:val="Table"/>
            </w:pPr>
            <w:r>
              <w:t>None</w:t>
            </w:r>
          </w:p>
        </w:tc>
        <w:tc>
          <w:tcPr>
            <w:tcW w:w="5130" w:type="dxa"/>
          </w:tcPr>
          <w:p w:rsidR="001E230C" w:rsidRDefault="00341673" w:rsidP="000B19E5">
            <w:pPr>
              <w:pStyle w:val="Table"/>
            </w:pPr>
            <w:r>
              <w:t>The enrollment DMIS ID converted to Multi Service Market Area (MSMA).</w:t>
            </w:r>
          </w:p>
        </w:tc>
      </w:tr>
      <w:tr w:rsidR="001E230C" w:rsidTr="00C75323">
        <w:trPr>
          <w:cantSplit/>
          <w:trHeight w:val="400"/>
        </w:trPr>
        <w:tc>
          <w:tcPr>
            <w:tcW w:w="828" w:type="dxa"/>
          </w:tcPr>
          <w:p w:rsidR="001E230C" w:rsidRDefault="001E230C" w:rsidP="00D00C02">
            <w:pPr>
              <w:pStyle w:val="Table"/>
              <w:jc w:val="center"/>
            </w:pPr>
            <w:r>
              <w:t>25</w:t>
            </w:r>
          </w:p>
        </w:tc>
        <w:tc>
          <w:tcPr>
            <w:tcW w:w="3240" w:type="dxa"/>
          </w:tcPr>
          <w:p w:rsidR="001E230C" w:rsidRPr="00FF62E4" w:rsidRDefault="001E230C" w:rsidP="000B19E5">
            <w:pPr>
              <w:pStyle w:val="Table"/>
              <w:rPr>
                <w:rFonts w:cs="Arial"/>
                <w:bCs/>
              </w:rPr>
            </w:pPr>
            <w:r>
              <w:rPr>
                <w:rFonts w:cs="Arial"/>
                <w:bCs/>
              </w:rPr>
              <w:t>Enrollment Site Region</w:t>
            </w:r>
          </w:p>
        </w:tc>
        <w:tc>
          <w:tcPr>
            <w:tcW w:w="1350" w:type="dxa"/>
          </w:tcPr>
          <w:p w:rsidR="001E230C" w:rsidRDefault="001E230C" w:rsidP="00150E3F">
            <w:pPr>
              <w:pStyle w:val="Table"/>
              <w:jc w:val="center"/>
            </w:pPr>
            <w:r>
              <w:t>1</w:t>
            </w:r>
          </w:p>
        </w:tc>
        <w:tc>
          <w:tcPr>
            <w:tcW w:w="1260" w:type="dxa"/>
          </w:tcPr>
          <w:p w:rsidR="001E230C" w:rsidRDefault="001E230C" w:rsidP="00F6153E">
            <w:pPr>
              <w:pStyle w:val="Table"/>
            </w:pPr>
            <w:r>
              <w:t>A-numeric</w:t>
            </w:r>
          </w:p>
        </w:tc>
        <w:tc>
          <w:tcPr>
            <w:tcW w:w="1620" w:type="dxa"/>
          </w:tcPr>
          <w:p w:rsidR="001E230C" w:rsidRDefault="00AF25FA" w:rsidP="00F6153E">
            <w:pPr>
              <w:pStyle w:val="Table"/>
            </w:pPr>
            <w:r>
              <w:t>A, N, O, S, W, blank</w:t>
            </w:r>
          </w:p>
        </w:tc>
        <w:tc>
          <w:tcPr>
            <w:tcW w:w="5130" w:type="dxa"/>
          </w:tcPr>
          <w:p w:rsidR="001E230C" w:rsidRDefault="00AF25FA" w:rsidP="00AF25FA">
            <w:pPr>
              <w:pStyle w:val="Table"/>
            </w:pPr>
            <w:r w:rsidRPr="00AF25FA">
              <w:t xml:space="preserve">Code that identifies the HSSC, or TNEX, Region associated with the enrollment site. </w:t>
            </w:r>
            <w:r w:rsidR="00B63AF2" w:rsidRPr="00B63AF2">
              <w:t xml:space="preserve"> </w:t>
            </w:r>
            <w:r w:rsidR="00B63AF2">
              <w:t xml:space="preserve"> Coded as follows:</w:t>
            </w:r>
          </w:p>
          <w:p w:rsidR="00AF25FA" w:rsidRDefault="00AF25FA" w:rsidP="00AF25FA">
            <w:pPr>
              <w:pStyle w:val="Table"/>
            </w:pPr>
            <w:r>
              <w:t>A</w:t>
            </w:r>
            <w:r>
              <w:tab/>
            </w:r>
            <w:smartTag w:uri="urn:schemas-microsoft-com:office:smarttags" w:element="State">
              <w:smartTag w:uri="urn:schemas-microsoft-com:office:smarttags" w:element="place">
                <w:r>
                  <w:t>Alaska</w:t>
                </w:r>
              </w:smartTag>
            </w:smartTag>
          </w:p>
          <w:p w:rsidR="00AF25FA" w:rsidRDefault="00AF25FA" w:rsidP="00AF25FA">
            <w:pPr>
              <w:pStyle w:val="Table"/>
            </w:pPr>
            <w:r>
              <w:t>N</w:t>
            </w:r>
            <w:r>
              <w:tab/>
              <w:t>North</w:t>
            </w:r>
          </w:p>
          <w:p w:rsidR="00AF25FA" w:rsidRDefault="00AF25FA" w:rsidP="00AF25FA">
            <w:pPr>
              <w:pStyle w:val="Table"/>
            </w:pPr>
            <w:r>
              <w:t>O</w:t>
            </w:r>
            <w:r>
              <w:tab/>
              <w:t>OCONUS</w:t>
            </w:r>
          </w:p>
          <w:p w:rsidR="00AF25FA" w:rsidRDefault="00AF25FA" w:rsidP="00AF25FA">
            <w:pPr>
              <w:pStyle w:val="Table"/>
            </w:pPr>
            <w:r>
              <w:t>S</w:t>
            </w:r>
            <w:r>
              <w:tab/>
              <w:t>South</w:t>
            </w:r>
          </w:p>
          <w:p w:rsidR="00AF25FA" w:rsidRDefault="00AF25FA" w:rsidP="00AF25FA">
            <w:pPr>
              <w:pStyle w:val="Table"/>
            </w:pPr>
            <w:r>
              <w:t>W</w:t>
            </w:r>
            <w:r>
              <w:tab/>
              <w:t>West</w:t>
            </w:r>
          </w:p>
          <w:p w:rsidR="00B63AF2" w:rsidRPr="00B63AF2" w:rsidRDefault="00AF25FA" w:rsidP="00AF25FA">
            <w:pPr>
              <w:pStyle w:val="Table"/>
            </w:pPr>
            <w:r>
              <w:t>Blank</w:t>
            </w:r>
            <w:r>
              <w:tab/>
              <w:t>All other or not defined (or not enrolled)</w:t>
            </w:r>
          </w:p>
        </w:tc>
      </w:tr>
      <w:tr w:rsidR="001E230C" w:rsidTr="00C75323">
        <w:trPr>
          <w:cantSplit/>
          <w:trHeight w:val="400"/>
        </w:trPr>
        <w:tc>
          <w:tcPr>
            <w:tcW w:w="828" w:type="dxa"/>
          </w:tcPr>
          <w:p w:rsidR="001E230C" w:rsidRDefault="001E230C" w:rsidP="00D00C02">
            <w:pPr>
              <w:pStyle w:val="Table"/>
              <w:jc w:val="center"/>
            </w:pPr>
            <w:r>
              <w:t>26</w:t>
            </w:r>
          </w:p>
        </w:tc>
        <w:tc>
          <w:tcPr>
            <w:tcW w:w="3240" w:type="dxa"/>
          </w:tcPr>
          <w:p w:rsidR="001E230C" w:rsidRPr="00FF62E4" w:rsidRDefault="001E230C" w:rsidP="000B19E5">
            <w:pPr>
              <w:pStyle w:val="Table"/>
              <w:rPr>
                <w:rFonts w:cs="Arial"/>
                <w:bCs/>
              </w:rPr>
            </w:pPr>
            <w:r>
              <w:rPr>
                <w:rFonts w:cs="Arial"/>
                <w:bCs/>
              </w:rPr>
              <w:t>Catchment Area Branch of Service</w:t>
            </w:r>
          </w:p>
        </w:tc>
        <w:tc>
          <w:tcPr>
            <w:tcW w:w="1350" w:type="dxa"/>
          </w:tcPr>
          <w:p w:rsidR="001E230C" w:rsidRDefault="001E230C" w:rsidP="00150E3F">
            <w:pPr>
              <w:pStyle w:val="Table"/>
              <w:jc w:val="center"/>
            </w:pPr>
            <w:r>
              <w:t>1</w:t>
            </w:r>
          </w:p>
        </w:tc>
        <w:tc>
          <w:tcPr>
            <w:tcW w:w="1260" w:type="dxa"/>
          </w:tcPr>
          <w:p w:rsidR="001E230C" w:rsidRDefault="001E230C" w:rsidP="00F6153E">
            <w:pPr>
              <w:pStyle w:val="Table"/>
            </w:pPr>
            <w:r>
              <w:t>A-numeric</w:t>
            </w:r>
          </w:p>
        </w:tc>
        <w:tc>
          <w:tcPr>
            <w:tcW w:w="1620" w:type="dxa"/>
          </w:tcPr>
          <w:p w:rsidR="001E230C" w:rsidRDefault="00F6153E" w:rsidP="00F6153E">
            <w:pPr>
              <w:pStyle w:val="Table"/>
            </w:pPr>
            <w:r>
              <w:t>A, F, N, Z</w:t>
            </w:r>
          </w:p>
        </w:tc>
        <w:tc>
          <w:tcPr>
            <w:tcW w:w="5130" w:type="dxa"/>
          </w:tcPr>
          <w:p w:rsidR="00F6153E" w:rsidRDefault="00F6153E" w:rsidP="00F6153E">
            <w:pPr>
              <w:pStyle w:val="Table"/>
            </w:pPr>
            <w:r>
              <w:t>Indicates the service branch for the catchment area. Coded as follows:</w:t>
            </w:r>
          </w:p>
          <w:p w:rsidR="00F6153E" w:rsidRDefault="00F6153E" w:rsidP="00F6153E">
            <w:pPr>
              <w:pStyle w:val="Table"/>
            </w:pPr>
            <w:proofErr w:type="spellStart"/>
            <w:r>
              <w:t>A</w:t>
            </w:r>
            <w:proofErr w:type="spellEnd"/>
            <w:r>
              <w:tab/>
              <w:t>Army</w:t>
            </w:r>
          </w:p>
          <w:p w:rsidR="00F6153E" w:rsidRDefault="00F6153E" w:rsidP="00F6153E">
            <w:pPr>
              <w:pStyle w:val="Table"/>
            </w:pPr>
            <w:r>
              <w:t>F</w:t>
            </w:r>
            <w:r>
              <w:tab/>
              <w:t>Air Force</w:t>
            </w:r>
          </w:p>
          <w:p w:rsidR="00F6153E" w:rsidRDefault="00F6153E" w:rsidP="00F6153E">
            <w:pPr>
              <w:pStyle w:val="Table"/>
            </w:pPr>
            <w:r>
              <w:t>N</w:t>
            </w:r>
            <w:r>
              <w:tab/>
              <w:t>Navy</w:t>
            </w:r>
          </w:p>
          <w:p w:rsidR="001E230C" w:rsidRDefault="00F6153E" w:rsidP="00F6153E">
            <w:pPr>
              <w:pStyle w:val="Table"/>
            </w:pPr>
            <w:r>
              <w:t>Z</w:t>
            </w:r>
            <w:r>
              <w:tab/>
              <w:t>Unknown</w:t>
            </w:r>
          </w:p>
        </w:tc>
      </w:tr>
      <w:tr w:rsidR="001E230C" w:rsidTr="00C75323">
        <w:trPr>
          <w:cantSplit/>
          <w:trHeight w:val="400"/>
        </w:trPr>
        <w:tc>
          <w:tcPr>
            <w:tcW w:w="828" w:type="dxa"/>
          </w:tcPr>
          <w:p w:rsidR="001E230C" w:rsidRDefault="001E230C" w:rsidP="00D00C02">
            <w:pPr>
              <w:pStyle w:val="Table"/>
              <w:jc w:val="center"/>
            </w:pPr>
            <w:r>
              <w:t>27</w:t>
            </w:r>
          </w:p>
        </w:tc>
        <w:tc>
          <w:tcPr>
            <w:tcW w:w="3240" w:type="dxa"/>
          </w:tcPr>
          <w:p w:rsidR="001E230C" w:rsidRPr="00FF62E4" w:rsidRDefault="001E230C" w:rsidP="000B19E5">
            <w:pPr>
              <w:pStyle w:val="Table"/>
              <w:rPr>
                <w:rFonts w:cs="Arial"/>
                <w:bCs/>
              </w:rPr>
            </w:pPr>
            <w:r>
              <w:rPr>
                <w:rFonts w:cs="Arial"/>
                <w:bCs/>
              </w:rPr>
              <w:t>PRISM Area Branch of Service</w:t>
            </w:r>
          </w:p>
        </w:tc>
        <w:tc>
          <w:tcPr>
            <w:tcW w:w="1350" w:type="dxa"/>
          </w:tcPr>
          <w:p w:rsidR="001E230C" w:rsidRDefault="001E230C" w:rsidP="00150E3F">
            <w:pPr>
              <w:pStyle w:val="Table"/>
              <w:jc w:val="center"/>
            </w:pPr>
            <w:r>
              <w:t>1</w:t>
            </w:r>
          </w:p>
        </w:tc>
        <w:tc>
          <w:tcPr>
            <w:tcW w:w="1260" w:type="dxa"/>
          </w:tcPr>
          <w:p w:rsidR="001E230C" w:rsidRDefault="001E230C" w:rsidP="00F6153E">
            <w:pPr>
              <w:pStyle w:val="Table"/>
            </w:pPr>
            <w:r>
              <w:t>A-numeric</w:t>
            </w:r>
          </w:p>
        </w:tc>
        <w:tc>
          <w:tcPr>
            <w:tcW w:w="1620" w:type="dxa"/>
          </w:tcPr>
          <w:p w:rsidR="001E230C" w:rsidRDefault="004B1EB5" w:rsidP="00F6153E">
            <w:pPr>
              <w:pStyle w:val="Table"/>
            </w:pPr>
            <w:r>
              <w:t>A, F, N, Z</w:t>
            </w:r>
          </w:p>
        </w:tc>
        <w:tc>
          <w:tcPr>
            <w:tcW w:w="5130" w:type="dxa"/>
          </w:tcPr>
          <w:p w:rsidR="001E230C" w:rsidRDefault="004B1EB5" w:rsidP="004B1EB5">
            <w:pPr>
              <w:pStyle w:val="Table"/>
            </w:pPr>
            <w:r>
              <w:t>Indicates the PRISM service branch.  Coded as follows:</w:t>
            </w:r>
          </w:p>
          <w:p w:rsidR="004B1EB5" w:rsidRDefault="004B1EB5" w:rsidP="004B1EB5">
            <w:pPr>
              <w:pStyle w:val="Table"/>
            </w:pPr>
            <w:proofErr w:type="spellStart"/>
            <w:r>
              <w:t>A</w:t>
            </w:r>
            <w:proofErr w:type="spellEnd"/>
            <w:r>
              <w:tab/>
              <w:t>Army</w:t>
            </w:r>
          </w:p>
          <w:p w:rsidR="004B1EB5" w:rsidRDefault="004B1EB5" w:rsidP="004B1EB5">
            <w:pPr>
              <w:pStyle w:val="Table"/>
            </w:pPr>
            <w:r>
              <w:t>F</w:t>
            </w:r>
            <w:r>
              <w:tab/>
              <w:t>Air Force</w:t>
            </w:r>
          </w:p>
          <w:p w:rsidR="004B1EB5" w:rsidRDefault="004B1EB5" w:rsidP="004B1EB5">
            <w:pPr>
              <w:pStyle w:val="Table"/>
            </w:pPr>
            <w:r>
              <w:t>N</w:t>
            </w:r>
            <w:r>
              <w:tab/>
              <w:t>Navy</w:t>
            </w:r>
          </w:p>
          <w:p w:rsidR="004B1EB5" w:rsidRPr="004B1EB5" w:rsidRDefault="004B1EB5" w:rsidP="004B1EB5">
            <w:pPr>
              <w:pStyle w:val="Table"/>
            </w:pPr>
            <w:r>
              <w:t>Z</w:t>
            </w:r>
            <w:r>
              <w:tab/>
              <w:t>Unknown</w:t>
            </w:r>
          </w:p>
        </w:tc>
      </w:tr>
      <w:tr w:rsidR="001E230C" w:rsidTr="00C75323">
        <w:trPr>
          <w:cantSplit/>
          <w:trHeight w:val="400"/>
        </w:trPr>
        <w:tc>
          <w:tcPr>
            <w:tcW w:w="828" w:type="dxa"/>
          </w:tcPr>
          <w:p w:rsidR="001E230C" w:rsidRDefault="001E230C" w:rsidP="00C75323">
            <w:pPr>
              <w:pStyle w:val="Table"/>
              <w:jc w:val="center"/>
            </w:pPr>
            <w:r>
              <w:lastRenderedPageBreak/>
              <w:t>28</w:t>
            </w:r>
          </w:p>
        </w:tc>
        <w:tc>
          <w:tcPr>
            <w:tcW w:w="3240" w:type="dxa"/>
          </w:tcPr>
          <w:p w:rsidR="001E230C" w:rsidRPr="00FF62E4" w:rsidRDefault="001E230C" w:rsidP="00C75323">
            <w:pPr>
              <w:pStyle w:val="Table"/>
              <w:rPr>
                <w:rFonts w:cs="Arial"/>
                <w:bCs/>
              </w:rPr>
            </w:pPr>
            <w:r>
              <w:rPr>
                <w:rFonts w:cs="Arial"/>
                <w:bCs/>
              </w:rPr>
              <w:t>MTF Service Area Branch of Service</w:t>
            </w:r>
          </w:p>
        </w:tc>
        <w:tc>
          <w:tcPr>
            <w:tcW w:w="1350" w:type="dxa"/>
          </w:tcPr>
          <w:p w:rsidR="001E230C" w:rsidRDefault="001E230C" w:rsidP="00C75323">
            <w:pPr>
              <w:pStyle w:val="Table"/>
              <w:jc w:val="center"/>
            </w:pPr>
            <w:r>
              <w:t>4</w:t>
            </w:r>
          </w:p>
        </w:tc>
        <w:tc>
          <w:tcPr>
            <w:tcW w:w="1260" w:type="dxa"/>
          </w:tcPr>
          <w:p w:rsidR="001E230C" w:rsidRDefault="001E230C" w:rsidP="00F6153E">
            <w:pPr>
              <w:pStyle w:val="Table"/>
            </w:pPr>
            <w:r>
              <w:t>A-numeric</w:t>
            </w:r>
          </w:p>
        </w:tc>
        <w:tc>
          <w:tcPr>
            <w:tcW w:w="1620" w:type="dxa"/>
          </w:tcPr>
          <w:p w:rsidR="001E230C" w:rsidRDefault="00F6153E" w:rsidP="00F6153E">
            <w:pPr>
              <w:pStyle w:val="Table"/>
            </w:pPr>
            <w:r>
              <w:t>A, F, N, Z</w:t>
            </w:r>
          </w:p>
        </w:tc>
        <w:tc>
          <w:tcPr>
            <w:tcW w:w="5130" w:type="dxa"/>
          </w:tcPr>
          <w:p w:rsidR="001E230C" w:rsidRDefault="004B1EB5" w:rsidP="00F6153E">
            <w:pPr>
              <w:pStyle w:val="Table"/>
            </w:pPr>
            <w:r>
              <w:t>Indicates the service branch for the MTF service area. Coded as follows:</w:t>
            </w:r>
          </w:p>
          <w:p w:rsidR="004B1EB5" w:rsidRDefault="004B1EB5" w:rsidP="00F6153E">
            <w:pPr>
              <w:pStyle w:val="Table"/>
            </w:pPr>
            <w:proofErr w:type="spellStart"/>
            <w:r>
              <w:t>A</w:t>
            </w:r>
            <w:proofErr w:type="spellEnd"/>
            <w:r>
              <w:tab/>
              <w:t>Army</w:t>
            </w:r>
          </w:p>
          <w:p w:rsidR="004B1EB5" w:rsidRDefault="004B1EB5" w:rsidP="00F6153E">
            <w:pPr>
              <w:pStyle w:val="Table"/>
            </w:pPr>
            <w:r>
              <w:t>F</w:t>
            </w:r>
            <w:r>
              <w:tab/>
              <w:t>Air Force</w:t>
            </w:r>
          </w:p>
          <w:p w:rsidR="004B1EB5" w:rsidRDefault="004B1EB5" w:rsidP="00F6153E">
            <w:pPr>
              <w:pStyle w:val="Table"/>
            </w:pPr>
            <w:r>
              <w:t>N</w:t>
            </w:r>
            <w:r>
              <w:tab/>
              <w:t>Navy</w:t>
            </w:r>
          </w:p>
          <w:p w:rsidR="004B1EB5" w:rsidRPr="004B1EB5" w:rsidRDefault="004B1EB5" w:rsidP="00F6153E">
            <w:pPr>
              <w:pStyle w:val="Table"/>
            </w:pPr>
            <w:r>
              <w:t>Z</w:t>
            </w:r>
            <w:r>
              <w:tab/>
              <w:t>Unknown</w:t>
            </w:r>
          </w:p>
        </w:tc>
      </w:tr>
      <w:tr w:rsidR="001E230C" w:rsidTr="00C75323">
        <w:trPr>
          <w:cantSplit/>
          <w:trHeight w:val="400"/>
        </w:trPr>
        <w:tc>
          <w:tcPr>
            <w:tcW w:w="828" w:type="dxa"/>
          </w:tcPr>
          <w:p w:rsidR="001E230C" w:rsidRDefault="001E230C" w:rsidP="00C75323">
            <w:pPr>
              <w:pStyle w:val="Table"/>
              <w:jc w:val="center"/>
            </w:pPr>
            <w:r>
              <w:t>29</w:t>
            </w:r>
          </w:p>
        </w:tc>
        <w:tc>
          <w:tcPr>
            <w:tcW w:w="3240" w:type="dxa"/>
          </w:tcPr>
          <w:p w:rsidR="001E230C" w:rsidRPr="00FF62E4" w:rsidRDefault="001E230C" w:rsidP="00C75323">
            <w:pPr>
              <w:pStyle w:val="Table"/>
              <w:rPr>
                <w:rFonts w:cs="Arial"/>
                <w:bCs/>
              </w:rPr>
            </w:pPr>
            <w:r>
              <w:rPr>
                <w:rFonts w:cs="Arial"/>
                <w:bCs/>
              </w:rPr>
              <w:t>Catchment Area</w:t>
            </w:r>
          </w:p>
        </w:tc>
        <w:tc>
          <w:tcPr>
            <w:tcW w:w="1350" w:type="dxa"/>
          </w:tcPr>
          <w:p w:rsidR="001E230C" w:rsidRDefault="001E230C" w:rsidP="00C75323">
            <w:pPr>
              <w:pStyle w:val="Table"/>
              <w:jc w:val="center"/>
            </w:pPr>
            <w:r>
              <w:t>4</w:t>
            </w:r>
          </w:p>
        </w:tc>
        <w:tc>
          <w:tcPr>
            <w:tcW w:w="1260" w:type="dxa"/>
          </w:tcPr>
          <w:p w:rsidR="001E230C" w:rsidRDefault="001E230C" w:rsidP="00F6153E">
            <w:pPr>
              <w:pStyle w:val="Table"/>
            </w:pPr>
            <w:r>
              <w:t>A-numeric</w:t>
            </w:r>
          </w:p>
        </w:tc>
        <w:tc>
          <w:tcPr>
            <w:tcW w:w="1620" w:type="dxa"/>
          </w:tcPr>
          <w:p w:rsidR="001E230C" w:rsidRDefault="001E230C" w:rsidP="00F6153E">
            <w:pPr>
              <w:pStyle w:val="Table"/>
            </w:pPr>
            <w:r>
              <w:t>None</w:t>
            </w:r>
          </w:p>
        </w:tc>
        <w:tc>
          <w:tcPr>
            <w:tcW w:w="5130" w:type="dxa"/>
          </w:tcPr>
          <w:p w:rsidR="001E230C" w:rsidRPr="00B63AF2" w:rsidRDefault="00B63AF2" w:rsidP="00C75323">
            <w:pPr>
              <w:pStyle w:val="Table"/>
            </w:pPr>
            <w:r w:rsidRPr="00B63AF2">
              <w:t xml:space="preserve">The catchment area surrounding an MTF or </w:t>
            </w:r>
            <w:proofErr w:type="spellStart"/>
            <w:r w:rsidRPr="00B63AF2">
              <w:t>noncatchment</w:t>
            </w:r>
            <w:proofErr w:type="spellEnd"/>
            <w:r w:rsidRPr="00B63AF2">
              <w:t xml:space="preserve"> area based on beneficiary zip code, sponsor service, </w:t>
            </w:r>
            <w:r>
              <w:t>fiscal year and fiscal month.</w:t>
            </w:r>
          </w:p>
        </w:tc>
      </w:tr>
      <w:tr w:rsidR="001E230C" w:rsidTr="00C75323">
        <w:trPr>
          <w:cantSplit/>
          <w:trHeight w:val="400"/>
        </w:trPr>
        <w:tc>
          <w:tcPr>
            <w:tcW w:w="828" w:type="dxa"/>
          </w:tcPr>
          <w:p w:rsidR="001E230C" w:rsidRDefault="001E230C" w:rsidP="00C75323">
            <w:pPr>
              <w:pStyle w:val="Table"/>
              <w:jc w:val="center"/>
            </w:pPr>
            <w:r>
              <w:t>30</w:t>
            </w:r>
          </w:p>
        </w:tc>
        <w:tc>
          <w:tcPr>
            <w:tcW w:w="3240" w:type="dxa"/>
          </w:tcPr>
          <w:p w:rsidR="001E230C" w:rsidRPr="00FF62E4" w:rsidRDefault="001E230C" w:rsidP="00C75323">
            <w:pPr>
              <w:pStyle w:val="Table"/>
              <w:rPr>
                <w:rFonts w:cs="Arial"/>
                <w:bCs/>
              </w:rPr>
            </w:pPr>
            <w:r>
              <w:rPr>
                <w:rFonts w:cs="Arial"/>
                <w:bCs/>
              </w:rPr>
              <w:t>PRISM Area</w:t>
            </w:r>
          </w:p>
        </w:tc>
        <w:tc>
          <w:tcPr>
            <w:tcW w:w="1350" w:type="dxa"/>
          </w:tcPr>
          <w:p w:rsidR="001E230C" w:rsidRDefault="001E230C" w:rsidP="00C75323">
            <w:pPr>
              <w:pStyle w:val="Table"/>
              <w:jc w:val="center"/>
            </w:pPr>
            <w:r>
              <w:t>4</w:t>
            </w:r>
          </w:p>
        </w:tc>
        <w:tc>
          <w:tcPr>
            <w:tcW w:w="1260" w:type="dxa"/>
          </w:tcPr>
          <w:p w:rsidR="001E230C" w:rsidRDefault="001E230C" w:rsidP="00F6153E">
            <w:pPr>
              <w:pStyle w:val="Table"/>
            </w:pPr>
            <w:r>
              <w:t>A-numeric</w:t>
            </w:r>
          </w:p>
        </w:tc>
        <w:tc>
          <w:tcPr>
            <w:tcW w:w="1620" w:type="dxa"/>
          </w:tcPr>
          <w:p w:rsidR="001E230C" w:rsidRDefault="001E230C" w:rsidP="00F6153E">
            <w:pPr>
              <w:pStyle w:val="Table"/>
            </w:pPr>
            <w:r>
              <w:t>None</w:t>
            </w:r>
          </w:p>
        </w:tc>
        <w:tc>
          <w:tcPr>
            <w:tcW w:w="5130" w:type="dxa"/>
          </w:tcPr>
          <w:p w:rsidR="001E230C" w:rsidRPr="00B63AF2" w:rsidRDefault="00B63AF2" w:rsidP="00C75323">
            <w:pPr>
              <w:pStyle w:val="Table"/>
            </w:pPr>
            <w:r>
              <w:t>T</w:t>
            </w:r>
            <w:r w:rsidRPr="00B63AF2">
              <w:t>he code indicating PRISM (Provider Requirement Integrated Specialty Model) Area of residence.  The PRISM area represents roughly a 20-mile area surrounding stand-alone MTFs.</w:t>
            </w:r>
          </w:p>
        </w:tc>
      </w:tr>
      <w:tr w:rsidR="001E230C" w:rsidTr="00C75323">
        <w:trPr>
          <w:cantSplit/>
          <w:trHeight w:val="400"/>
        </w:trPr>
        <w:tc>
          <w:tcPr>
            <w:tcW w:w="828" w:type="dxa"/>
          </w:tcPr>
          <w:p w:rsidR="001E230C" w:rsidRDefault="001E230C" w:rsidP="00C75323">
            <w:pPr>
              <w:pStyle w:val="Table"/>
              <w:jc w:val="center"/>
            </w:pPr>
            <w:r>
              <w:t>31</w:t>
            </w:r>
          </w:p>
        </w:tc>
        <w:tc>
          <w:tcPr>
            <w:tcW w:w="3240" w:type="dxa"/>
          </w:tcPr>
          <w:p w:rsidR="001E230C" w:rsidRPr="00FF62E4" w:rsidRDefault="001E230C" w:rsidP="00C75323">
            <w:pPr>
              <w:pStyle w:val="Table"/>
              <w:rPr>
                <w:rFonts w:cs="Arial"/>
                <w:bCs/>
              </w:rPr>
            </w:pPr>
            <w:r>
              <w:rPr>
                <w:rFonts w:cs="Arial"/>
                <w:bCs/>
              </w:rPr>
              <w:t>MTF Service Area</w:t>
            </w:r>
          </w:p>
        </w:tc>
        <w:tc>
          <w:tcPr>
            <w:tcW w:w="1350" w:type="dxa"/>
          </w:tcPr>
          <w:p w:rsidR="001E230C" w:rsidRDefault="001E230C" w:rsidP="00C75323">
            <w:pPr>
              <w:pStyle w:val="Table"/>
              <w:jc w:val="center"/>
            </w:pPr>
            <w:r>
              <w:t>4</w:t>
            </w:r>
          </w:p>
        </w:tc>
        <w:tc>
          <w:tcPr>
            <w:tcW w:w="1260" w:type="dxa"/>
          </w:tcPr>
          <w:p w:rsidR="001E230C" w:rsidRDefault="001E230C" w:rsidP="00F6153E">
            <w:pPr>
              <w:pStyle w:val="Table"/>
            </w:pPr>
            <w:r>
              <w:t>A-numeric</w:t>
            </w:r>
          </w:p>
        </w:tc>
        <w:tc>
          <w:tcPr>
            <w:tcW w:w="1620" w:type="dxa"/>
          </w:tcPr>
          <w:p w:rsidR="001E230C" w:rsidRDefault="001E230C" w:rsidP="00F6153E">
            <w:pPr>
              <w:pStyle w:val="Table"/>
            </w:pPr>
            <w:r>
              <w:t>None</w:t>
            </w:r>
          </w:p>
        </w:tc>
        <w:tc>
          <w:tcPr>
            <w:tcW w:w="5130" w:type="dxa"/>
          </w:tcPr>
          <w:p w:rsidR="001E230C" w:rsidRDefault="00F6153E" w:rsidP="00C75323">
            <w:pPr>
              <w:pStyle w:val="Table"/>
            </w:pPr>
            <w:r>
              <w:t>Indicates the service area for the MTF,</w:t>
            </w:r>
          </w:p>
        </w:tc>
      </w:tr>
      <w:tr w:rsidR="001E230C" w:rsidTr="00C75323">
        <w:trPr>
          <w:cantSplit/>
          <w:trHeight w:val="400"/>
        </w:trPr>
        <w:tc>
          <w:tcPr>
            <w:tcW w:w="828" w:type="dxa"/>
          </w:tcPr>
          <w:p w:rsidR="001E230C" w:rsidRDefault="001E230C" w:rsidP="00C75323">
            <w:pPr>
              <w:pStyle w:val="Table"/>
              <w:jc w:val="center"/>
            </w:pPr>
            <w:r>
              <w:t>32</w:t>
            </w:r>
          </w:p>
        </w:tc>
        <w:tc>
          <w:tcPr>
            <w:tcW w:w="3240" w:type="dxa"/>
          </w:tcPr>
          <w:p w:rsidR="001E230C" w:rsidRPr="00FF62E4" w:rsidRDefault="001E230C" w:rsidP="00C75323">
            <w:pPr>
              <w:pStyle w:val="Table"/>
              <w:rPr>
                <w:rFonts w:cs="Arial"/>
                <w:bCs/>
              </w:rPr>
            </w:pPr>
            <w:r>
              <w:rPr>
                <w:rFonts w:cs="Arial"/>
                <w:bCs/>
              </w:rPr>
              <w:t>TNEX Region</w:t>
            </w:r>
          </w:p>
        </w:tc>
        <w:tc>
          <w:tcPr>
            <w:tcW w:w="1350" w:type="dxa"/>
          </w:tcPr>
          <w:p w:rsidR="001E230C" w:rsidRDefault="001E230C" w:rsidP="00C75323">
            <w:pPr>
              <w:pStyle w:val="Table"/>
              <w:jc w:val="center"/>
            </w:pPr>
            <w:r>
              <w:t>1</w:t>
            </w:r>
          </w:p>
        </w:tc>
        <w:tc>
          <w:tcPr>
            <w:tcW w:w="1260" w:type="dxa"/>
          </w:tcPr>
          <w:p w:rsidR="001E230C" w:rsidRDefault="001E230C" w:rsidP="00F6153E">
            <w:pPr>
              <w:pStyle w:val="Table"/>
            </w:pPr>
            <w:r>
              <w:t>A-numeric</w:t>
            </w:r>
          </w:p>
        </w:tc>
        <w:tc>
          <w:tcPr>
            <w:tcW w:w="1620" w:type="dxa"/>
          </w:tcPr>
          <w:p w:rsidR="001E230C" w:rsidRDefault="00F6153E" w:rsidP="00F6153E">
            <w:pPr>
              <w:pStyle w:val="Table"/>
            </w:pPr>
            <w:r>
              <w:t>A, N, O, S, W, blank</w:t>
            </w:r>
          </w:p>
        </w:tc>
        <w:tc>
          <w:tcPr>
            <w:tcW w:w="5130" w:type="dxa"/>
          </w:tcPr>
          <w:p w:rsidR="001E230C" w:rsidRDefault="00F6153E" w:rsidP="00F6153E">
            <w:pPr>
              <w:pStyle w:val="Table"/>
            </w:pPr>
            <w:r>
              <w:t>Defines the TRICARE Next (TNEX) contract region. Coded as follows:</w:t>
            </w:r>
          </w:p>
          <w:p w:rsidR="00F6153E" w:rsidRDefault="00F6153E" w:rsidP="00F6153E">
            <w:pPr>
              <w:pStyle w:val="Table"/>
            </w:pPr>
            <w:r>
              <w:t>A</w:t>
            </w:r>
            <w:r>
              <w:tab/>
            </w:r>
            <w:smartTag w:uri="urn:schemas-microsoft-com:office:smarttags" w:element="State">
              <w:smartTag w:uri="urn:schemas-microsoft-com:office:smarttags" w:element="place">
                <w:r>
                  <w:t>Alaska</w:t>
                </w:r>
              </w:smartTag>
            </w:smartTag>
          </w:p>
          <w:p w:rsidR="00F6153E" w:rsidRDefault="00F6153E" w:rsidP="00F6153E">
            <w:pPr>
              <w:pStyle w:val="Table"/>
            </w:pPr>
            <w:r>
              <w:t>N</w:t>
            </w:r>
            <w:r>
              <w:tab/>
              <w:t>North</w:t>
            </w:r>
          </w:p>
          <w:p w:rsidR="00F6153E" w:rsidRDefault="00F6153E" w:rsidP="00F6153E">
            <w:pPr>
              <w:pStyle w:val="Table"/>
            </w:pPr>
            <w:r>
              <w:t>O</w:t>
            </w:r>
            <w:r>
              <w:tab/>
              <w:t>OCONUS</w:t>
            </w:r>
          </w:p>
          <w:p w:rsidR="00F6153E" w:rsidRDefault="00F6153E" w:rsidP="00F6153E">
            <w:pPr>
              <w:pStyle w:val="Table"/>
            </w:pPr>
            <w:r>
              <w:t>S</w:t>
            </w:r>
            <w:r>
              <w:tab/>
              <w:t>South</w:t>
            </w:r>
          </w:p>
          <w:p w:rsidR="00F6153E" w:rsidRDefault="00F6153E" w:rsidP="00F6153E">
            <w:pPr>
              <w:pStyle w:val="Table"/>
            </w:pPr>
            <w:r>
              <w:t>W</w:t>
            </w:r>
            <w:r>
              <w:tab/>
              <w:t>West</w:t>
            </w:r>
          </w:p>
          <w:p w:rsidR="00F6153E" w:rsidRPr="00F6153E" w:rsidRDefault="00F6153E" w:rsidP="00F6153E">
            <w:pPr>
              <w:pStyle w:val="Table"/>
            </w:pPr>
            <w:r>
              <w:t>Blank</w:t>
            </w:r>
            <w:r>
              <w:tab/>
              <w:t>All other or not defined (or not enrolled)</w:t>
            </w:r>
          </w:p>
        </w:tc>
      </w:tr>
      <w:tr w:rsidR="001E230C" w:rsidTr="00C75323">
        <w:trPr>
          <w:cantSplit/>
          <w:trHeight w:val="400"/>
        </w:trPr>
        <w:tc>
          <w:tcPr>
            <w:tcW w:w="828" w:type="dxa"/>
          </w:tcPr>
          <w:p w:rsidR="001E230C" w:rsidRDefault="001E230C" w:rsidP="00C75323">
            <w:pPr>
              <w:pStyle w:val="Table"/>
              <w:jc w:val="center"/>
            </w:pPr>
            <w:r>
              <w:lastRenderedPageBreak/>
              <w:t>33</w:t>
            </w:r>
          </w:p>
        </w:tc>
        <w:tc>
          <w:tcPr>
            <w:tcW w:w="3240" w:type="dxa"/>
          </w:tcPr>
          <w:p w:rsidR="001E230C" w:rsidRPr="00FF62E4" w:rsidRDefault="001E230C" w:rsidP="00C75323">
            <w:pPr>
              <w:pStyle w:val="Table"/>
              <w:rPr>
                <w:rFonts w:cs="Arial"/>
                <w:bCs/>
              </w:rPr>
            </w:pPr>
            <w:r>
              <w:rPr>
                <w:rFonts w:cs="Arial"/>
                <w:bCs/>
              </w:rPr>
              <w:t>Traditional Region</w:t>
            </w:r>
          </w:p>
        </w:tc>
        <w:tc>
          <w:tcPr>
            <w:tcW w:w="1350" w:type="dxa"/>
          </w:tcPr>
          <w:p w:rsidR="001E230C" w:rsidRDefault="001E230C" w:rsidP="00C75323">
            <w:pPr>
              <w:pStyle w:val="Table"/>
              <w:jc w:val="center"/>
            </w:pPr>
            <w:r>
              <w:t>2</w:t>
            </w:r>
          </w:p>
        </w:tc>
        <w:tc>
          <w:tcPr>
            <w:tcW w:w="1260" w:type="dxa"/>
          </w:tcPr>
          <w:p w:rsidR="001E230C" w:rsidRDefault="001E230C" w:rsidP="00F6153E">
            <w:pPr>
              <w:pStyle w:val="Table"/>
            </w:pPr>
            <w:r>
              <w:t>A-numeric</w:t>
            </w:r>
          </w:p>
        </w:tc>
        <w:tc>
          <w:tcPr>
            <w:tcW w:w="1620" w:type="dxa"/>
          </w:tcPr>
          <w:p w:rsidR="001E230C" w:rsidRDefault="001D700F" w:rsidP="00F6153E">
            <w:pPr>
              <w:pStyle w:val="Table"/>
            </w:pPr>
            <w:r>
              <w:t xml:space="preserve">00-16, AK, </w:t>
            </w:r>
            <w:smartTag w:uri="urn:schemas-microsoft-com:office:smarttags" w:element="country-region">
              <w:smartTag w:uri="urn:schemas-microsoft-com:office:smarttags" w:element="place">
                <w:r>
                  <w:t>UK</w:t>
                </w:r>
              </w:smartTag>
            </w:smartTag>
            <w:r>
              <w:t>, XX</w:t>
            </w:r>
          </w:p>
        </w:tc>
        <w:tc>
          <w:tcPr>
            <w:tcW w:w="5130" w:type="dxa"/>
          </w:tcPr>
          <w:p w:rsidR="001E230C" w:rsidRDefault="00B63AF2" w:rsidP="001D700F">
            <w:pPr>
              <w:pStyle w:val="Table"/>
            </w:pPr>
            <w:r w:rsidRPr="00B63AF2">
              <w:t>Code that identifies the DoD Region associated with the enrollment site.</w:t>
            </w:r>
            <w:r>
              <w:t xml:space="preserve"> Coded as follows:</w:t>
            </w:r>
          </w:p>
          <w:p w:rsidR="00B63AF2" w:rsidRPr="00B63AF2" w:rsidRDefault="00B63AF2" w:rsidP="001D700F">
            <w:pPr>
              <w:pStyle w:val="Table"/>
            </w:pPr>
            <w:r>
              <w:t>00</w:t>
            </w:r>
            <w:r>
              <w:tab/>
              <w:t>Unknown</w:t>
            </w:r>
          </w:p>
          <w:p w:rsidR="00B63AF2" w:rsidRDefault="00B63AF2" w:rsidP="001D700F">
            <w:pPr>
              <w:pStyle w:val="Table"/>
            </w:pPr>
            <w:r>
              <w:t>01</w:t>
            </w:r>
            <w:r>
              <w:tab/>
              <w:t>Northeast</w:t>
            </w:r>
          </w:p>
          <w:p w:rsidR="00B63AF2" w:rsidRDefault="00B63AF2" w:rsidP="001D700F">
            <w:pPr>
              <w:pStyle w:val="Table"/>
            </w:pPr>
            <w:r>
              <w:t>02</w:t>
            </w:r>
            <w:r>
              <w:tab/>
              <w:t>Mid-Atlantic</w:t>
            </w:r>
          </w:p>
          <w:p w:rsidR="00B63AF2" w:rsidRDefault="00B63AF2" w:rsidP="001D700F">
            <w:pPr>
              <w:pStyle w:val="Table"/>
            </w:pPr>
            <w:r>
              <w:t>03</w:t>
            </w:r>
            <w:r>
              <w:tab/>
              <w:t xml:space="preserve">Southeast  </w:t>
            </w:r>
          </w:p>
          <w:p w:rsidR="00B63AF2" w:rsidRDefault="00B63AF2" w:rsidP="001D700F">
            <w:pPr>
              <w:pStyle w:val="Table"/>
            </w:pPr>
            <w:r>
              <w:t>04</w:t>
            </w:r>
            <w:r>
              <w:tab/>
              <w:t>Gulf South</w:t>
            </w:r>
          </w:p>
          <w:p w:rsidR="00B63AF2" w:rsidRDefault="00B63AF2" w:rsidP="001D700F">
            <w:pPr>
              <w:pStyle w:val="Table"/>
            </w:pPr>
            <w:r>
              <w:t>05</w:t>
            </w:r>
            <w:r>
              <w:tab/>
              <w:t>Heartland</w:t>
            </w:r>
          </w:p>
          <w:p w:rsidR="00B63AF2" w:rsidRDefault="00B63AF2" w:rsidP="001D700F">
            <w:pPr>
              <w:pStyle w:val="Table"/>
            </w:pPr>
            <w:r>
              <w:t>06</w:t>
            </w:r>
            <w:r>
              <w:tab/>
              <w:t>Southwest</w:t>
            </w:r>
          </w:p>
          <w:p w:rsidR="00B63AF2" w:rsidRDefault="00B63AF2" w:rsidP="001D700F">
            <w:pPr>
              <w:pStyle w:val="Table"/>
            </w:pPr>
            <w:r>
              <w:t>07</w:t>
            </w:r>
            <w:r>
              <w:tab/>
              <w:t>TRICARE Central</w:t>
            </w:r>
          </w:p>
          <w:p w:rsidR="00B63AF2" w:rsidRDefault="00B63AF2" w:rsidP="001D700F">
            <w:pPr>
              <w:pStyle w:val="Table"/>
            </w:pPr>
            <w:r>
              <w:t>08</w:t>
            </w:r>
            <w:r>
              <w:tab/>
              <w:t>TRICARE Central</w:t>
            </w:r>
          </w:p>
          <w:p w:rsidR="00B63AF2" w:rsidRDefault="00B63AF2" w:rsidP="001D700F">
            <w:pPr>
              <w:pStyle w:val="Table"/>
            </w:pPr>
            <w:r>
              <w:t>09</w:t>
            </w:r>
            <w:r>
              <w:tab/>
              <w:t xml:space="preserve">Southern </w:t>
            </w:r>
            <w:smartTag w:uri="urn:schemas-microsoft-com:office:smarttags" w:element="State">
              <w:smartTag w:uri="urn:schemas-microsoft-com:office:smarttags" w:element="place">
                <w:r>
                  <w:t>California</w:t>
                </w:r>
              </w:smartTag>
            </w:smartTag>
          </w:p>
          <w:p w:rsidR="00B63AF2" w:rsidRDefault="00B63AF2" w:rsidP="001D700F">
            <w:pPr>
              <w:pStyle w:val="Table"/>
            </w:pPr>
            <w:r>
              <w:t>10</w:t>
            </w:r>
            <w:r>
              <w:tab/>
            </w:r>
            <w:smartTag w:uri="urn:schemas-microsoft-com:office:smarttags" w:element="place">
              <w:r>
                <w:t>Golden Gate</w:t>
              </w:r>
            </w:smartTag>
          </w:p>
          <w:p w:rsidR="00B63AF2" w:rsidRDefault="00B63AF2" w:rsidP="001D700F">
            <w:pPr>
              <w:pStyle w:val="Table"/>
            </w:pPr>
            <w:r>
              <w:t>11</w:t>
            </w:r>
            <w:r>
              <w:tab/>
              <w:t>Northwest</w:t>
            </w:r>
          </w:p>
          <w:p w:rsidR="00B63AF2" w:rsidRDefault="00B63AF2" w:rsidP="001D700F">
            <w:pPr>
              <w:pStyle w:val="Table"/>
            </w:pPr>
            <w:r>
              <w:t>12</w:t>
            </w:r>
            <w:r>
              <w:tab/>
            </w:r>
            <w:smartTag w:uri="urn:schemas-microsoft-com:office:smarttags" w:element="State">
              <w:smartTag w:uri="urn:schemas-microsoft-com:office:smarttags" w:element="place">
                <w:r>
                  <w:t>Hawaii</w:t>
                </w:r>
              </w:smartTag>
            </w:smartTag>
          </w:p>
          <w:p w:rsidR="00B63AF2" w:rsidRDefault="00B63AF2" w:rsidP="001D700F">
            <w:pPr>
              <w:pStyle w:val="Table"/>
            </w:pPr>
            <w:r>
              <w:t>13</w:t>
            </w:r>
            <w:r>
              <w:tab/>
              <w:t xml:space="preserve">TRICARE </w:t>
            </w:r>
            <w:smartTag w:uri="urn:schemas-microsoft-com:office:smarttags" w:element="place">
              <w:r>
                <w:t>Europe</w:t>
              </w:r>
            </w:smartTag>
          </w:p>
          <w:p w:rsidR="00B63AF2" w:rsidRDefault="00B63AF2" w:rsidP="001D700F">
            <w:pPr>
              <w:pStyle w:val="Table"/>
            </w:pPr>
            <w:r>
              <w:t>14</w:t>
            </w:r>
            <w:r>
              <w:tab/>
              <w:t>TRICARE Pacific</w:t>
            </w:r>
          </w:p>
          <w:p w:rsidR="00B63AF2" w:rsidRDefault="00B63AF2" w:rsidP="001D700F">
            <w:pPr>
              <w:pStyle w:val="Table"/>
            </w:pPr>
            <w:r>
              <w:t>15</w:t>
            </w:r>
            <w:r>
              <w:tab/>
              <w:t xml:space="preserve">TRICARE </w:t>
            </w:r>
            <w:smartTag w:uri="urn:schemas-microsoft-com:office:smarttags" w:element="place">
              <w:r>
                <w:t>Latin America</w:t>
              </w:r>
            </w:smartTag>
          </w:p>
          <w:p w:rsidR="001D700F" w:rsidRPr="001D700F" w:rsidRDefault="001D700F" w:rsidP="001D700F">
            <w:pPr>
              <w:pStyle w:val="Table"/>
            </w:pPr>
            <w:r>
              <w:t>16</w:t>
            </w:r>
            <w:r>
              <w:tab/>
              <w:t>Unknown</w:t>
            </w:r>
          </w:p>
          <w:p w:rsidR="00B63AF2" w:rsidRDefault="00B63AF2" w:rsidP="001D700F">
            <w:pPr>
              <w:pStyle w:val="Table"/>
            </w:pPr>
            <w:r>
              <w:t>AK</w:t>
            </w:r>
            <w:r>
              <w:tab/>
            </w:r>
            <w:smartTag w:uri="urn:schemas-microsoft-com:office:smarttags" w:element="State">
              <w:smartTag w:uri="urn:schemas-microsoft-com:office:smarttags" w:element="place">
                <w:r>
                  <w:t>Alaska</w:t>
                </w:r>
              </w:smartTag>
            </w:smartTag>
          </w:p>
          <w:p w:rsidR="00B63AF2" w:rsidRDefault="00B63AF2" w:rsidP="001D700F">
            <w:pPr>
              <w:pStyle w:val="Table"/>
            </w:pPr>
            <w:smartTag w:uri="urn:schemas-microsoft-com:office:smarttags" w:element="country-region">
              <w:smartTag w:uri="urn:schemas-microsoft-com:office:smarttags" w:element="place">
                <w:r>
                  <w:t>UK</w:t>
                </w:r>
              </w:smartTag>
            </w:smartTag>
            <w:r>
              <w:tab/>
              <w:t>Unknown</w:t>
            </w:r>
          </w:p>
          <w:p w:rsidR="00B63AF2" w:rsidRPr="00B63AF2" w:rsidRDefault="00B63AF2" w:rsidP="001D700F">
            <w:pPr>
              <w:pStyle w:val="Table"/>
            </w:pPr>
            <w:r>
              <w:t>XX</w:t>
            </w:r>
            <w:r>
              <w:tab/>
              <w:t>Unknown</w:t>
            </w:r>
          </w:p>
        </w:tc>
      </w:tr>
      <w:tr w:rsidR="001E230C" w:rsidTr="00C75323">
        <w:trPr>
          <w:cantSplit/>
          <w:trHeight w:val="400"/>
        </w:trPr>
        <w:tc>
          <w:tcPr>
            <w:tcW w:w="828" w:type="dxa"/>
          </w:tcPr>
          <w:p w:rsidR="001E230C" w:rsidRDefault="001E230C" w:rsidP="00C75323">
            <w:pPr>
              <w:pStyle w:val="Table"/>
              <w:jc w:val="center"/>
            </w:pPr>
            <w:r>
              <w:t>34</w:t>
            </w:r>
          </w:p>
        </w:tc>
        <w:tc>
          <w:tcPr>
            <w:tcW w:w="3240" w:type="dxa"/>
          </w:tcPr>
          <w:p w:rsidR="001E230C" w:rsidRPr="00FF62E4" w:rsidRDefault="001E230C" w:rsidP="00C75323">
            <w:pPr>
              <w:pStyle w:val="Table"/>
              <w:rPr>
                <w:rFonts w:cs="Arial"/>
                <w:bCs/>
              </w:rPr>
            </w:pPr>
            <w:r>
              <w:rPr>
                <w:rFonts w:cs="Arial"/>
                <w:bCs/>
              </w:rPr>
              <w:t>TPR Flag</w:t>
            </w:r>
          </w:p>
        </w:tc>
        <w:tc>
          <w:tcPr>
            <w:tcW w:w="1350" w:type="dxa"/>
          </w:tcPr>
          <w:p w:rsidR="001E230C" w:rsidRDefault="001E230C" w:rsidP="00C75323">
            <w:pPr>
              <w:pStyle w:val="Table"/>
              <w:jc w:val="center"/>
            </w:pPr>
            <w:r>
              <w:t>1</w:t>
            </w:r>
          </w:p>
        </w:tc>
        <w:tc>
          <w:tcPr>
            <w:tcW w:w="1260" w:type="dxa"/>
          </w:tcPr>
          <w:p w:rsidR="001E230C" w:rsidRDefault="001E230C" w:rsidP="00F6153E">
            <w:pPr>
              <w:pStyle w:val="Table"/>
            </w:pPr>
            <w:r>
              <w:t>A-numeric</w:t>
            </w:r>
          </w:p>
        </w:tc>
        <w:tc>
          <w:tcPr>
            <w:tcW w:w="1620" w:type="dxa"/>
          </w:tcPr>
          <w:p w:rsidR="001E230C" w:rsidRDefault="004B1EB5" w:rsidP="00F6153E">
            <w:pPr>
              <w:pStyle w:val="Table"/>
            </w:pPr>
            <w:r>
              <w:t>Y, blank</w:t>
            </w:r>
          </w:p>
        </w:tc>
        <w:tc>
          <w:tcPr>
            <w:tcW w:w="5130" w:type="dxa"/>
          </w:tcPr>
          <w:p w:rsidR="001E230C" w:rsidRDefault="004B1EB5" w:rsidP="00C75323">
            <w:pPr>
              <w:pStyle w:val="Table"/>
            </w:pPr>
            <w:r>
              <w:t>TRICARE Prime Remote (TPR) flag.  A “Y” indicates a TPR enrollee.</w:t>
            </w:r>
          </w:p>
        </w:tc>
      </w:tr>
      <w:tr w:rsidR="001E230C" w:rsidTr="00C75323">
        <w:trPr>
          <w:cantSplit/>
          <w:trHeight w:val="400"/>
        </w:trPr>
        <w:tc>
          <w:tcPr>
            <w:tcW w:w="828" w:type="dxa"/>
          </w:tcPr>
          <w:p w:rsidR="001E230C" w:rsidRDefault="001E230C" w:rsidP="00C75323">
            <w:pPr>
              <w:pStyle w:val="Table"/>
              <w:jc w:val="center"/>
            </w:pPr>
            <w:r>
              <w:t>35</w:t>
            </w:r>
          </w:p>
        </w:tc>
        <w:tc>
          <w:tcPr>
            <w:tcW w:w="3240" w:type="dxa"/>
          </w:tcPr>
          <w:p w:rsidR="001E230C" w:rsidRPr="00FF62E4" w:rsidRDefault="001E230C" w:rsidP="00C75323">
            <w:pPr>
              <w:pStyle w:val="Table"/>
              <w:rPr>
                <w:rFonts w:cs="Arial"/>
                <w:bCs/>
              </w:rPr>
            </w:pPr>
            <w:r>
              <w:rPr>
                <w:rFonts w:cs="Arial"/>
                <w:bCs/>
              </w:rPr>
              <w:t>Death Code</w:t>
            </w:r>
          </w:p>
        </w:tc>
        <w:tc>
          <w:tcPr>
            <w:tcW w:w="1350" w:type="dxa"/>
          </w:tcPr>
          <w:p w:rsidR="001E230C" w:rsidRDefault="001E230C" w:rsidP="00C75323">
            <w:pPr>
              <w:pStyle w:val="Table"/>
              <w:jc w:val="center"/>
            </w:pPr>
            <w:r>
              <w:t>1</w:t>
            </w:r>
          </w:p>
        </w:tc>
        <w:tc>
          <w:tcPr>
            <w:tcW w:w="1260" w:type="dxa"/>
          </w:tcPr>
          <w:p w:rsidR="001E230C" w:rsidRDefault="001E230C" w:rsidP="00F6153E">
            <w:pPr>
              <w:pStyle w:val="Table"/>
            </w:pPr>
            <w:r>
              <w:t>A-numeric</w:t>
            </w:r>
          </w:p>
        </w:tc>
        <w:tc>
          <w:tcPr>
            <w:tcW w:w="1620" w:type="dxa"/>
          </w:tcPr>
          <w:p w:rsidR="001E230C" w:rsidRDefault="004B1EB5" w:rsidP="00F6153E">
            <w:pPr>
              <w:pStyle w:val="Table"/>
            </w:pPr>
            <w:r>
              <w:t>Y, blank</w:t>
            </w:r>
          </w:p>
        </w:tc>
        <w:tc>
          <w:tcPr>
            <w:tcW w:w="5130" w:type="dxa"/>
          </w:tcPr>
          <w:p w:rsidR="004B1EB5" w:rsidRPr="004B1EB5" w:rsidRDefault="004B1EB5" w:rsidP="004B1EB5">
            <w:pPr>
              <w:pStyle w:val="Table"/>
            </w:pPr>
            <w:r w:rsidRPr="004B1EB5">
              <w:t>Flag that indicates whether the record contains a death.</w:t>
            </w:r>
            <w:r>
              <w:t xml:space="preserve"> A “Y” indicates a death. </w:t>
            </w:r>
          </w:p>
        </w:tc>
      </w:tr>
      <w:tr w:rsidR="001E230C" w:rsidTr="00C75323">
        <w:trPr>
          <w:cantSplit/>
          <w:trHeight w:val="400"/>
        </w:trPr>
        <w:tc>
          <w:tcPr>
            <w:tcW w:w="828" w:type="dxa"/>
          </w:tcPr>
          <w:p w:rsidR="001E230C" w:rsidRDefault="001E230C" w:rsidP="00C75323">
            <w:pPr>
              <w:pStyle w:val="Table"/>
              <w:jc w:val="center"/>
            </w:pPr>
            <w:r>
              <w:t>36</w:t>
            </w:r>
          </w:p>
        </w:tc>
        <w:tc>
          <w:tcPr>
            <w:tcW w:w="3240" w:type="dxa"/>
          </w:tcPr>
          <w:p w:rsidR="001E230C" w:rsidRPr="00FF62E4" w:rsidRDefault="001E230C" w:rsidP="00C75323">
            <w:pPr>
              <w:pStyle w:val="Table"/>
              <w:rPr>
                <w:rFonts w:cs="Arial"/>
                <w:bCs/>
              </w:rPr>
            </w:pPr>
            <w:r>
              <w:rPr>
                <w:rFonts w:cs="Arial"/>
                <w:bCs/>
              </w:rPr>
              <w:t>Death Date</w:t>
            </w:r>
          </w:p>
        </w:tc>
        <w:tc>
          <w:tcPr>
            <w:tcW w:w="1350" w:type="dxa"/>
          </w:tcPr>
          <w:p w:rsidR="001E230C" w:rsidRDefault="001E230C" w:rsidP="00C75323">
            <w:pPr>
              <w:pStyle w:val="Table"/>
              <w:jc w:val="center"/>
            </w:pPr>
            <w:r>
              <w:t>8</w:t>
            </w:r>
          </w:p>
        </w:tc>
        <w:tc>
          <w:tcPr>
            <w:tcW w:w="1260" w:type="dxa"/>
          </w:tcPr>
          <w:p w:rsidR="001E230C" w:rsidRDefault="001E230C" w:rsidP="00C75323">
            <w:pPr>
              <w:pStyle w:val="Table"/>
            </w:pPr>
            <w:r>
              <w:t>Date</w:t>
            </w:r>
          </w:p>
        </w:tc>
        <w:tc>
          <w:tcPr>
            <w:tcW w:w="1620" w:type="dxa"/>
          </w:tcPr>
          <w:p w:rsidR="001E230C" w:rsidRDefault="001E230C" w:rsidP="00C75323">
            <w:pPr>
              <w:pStyle w:val="Table"/>
            </w:pPr>
            <w:r>
              <w:t>None</w:t>
            </w:r>
          </w:p>
        </w:tc>
        <w:tc>
          <w:tcPr>
            <w:tcW w:w="5130" w:type="dxa"/>
          </w:tcPr>
          <w:p w:rsidR="001E230C" w:rsidRPr="004B1EB5" w:rsidRDefault="004B1EB5" w:rsidP="00C75323">
            <w:pPr>
              <w:pStyle w:val="Table"/>
            </w:pPr>
            <w:r w:rsidRPr="004B1EB5">
              <w:t>Date of recorded death.</w:t>
            </w:r>
            <w:r>
              <w:t xml:space="preserve"> Format: YYYYMMDD</w:t>
            </w:r>
          </w:p>
        </w:tc>
      </w:tr>
    </w:tbl>
    <w:p w:rsidR="00E76761" w:rsidRDefault="00E76761" w:rsidP="001520BB"/>
    <w:p w:rsidR="00EA19EF" w:rsidRDefault="00EA19EF" w:rsidP="001520BB"/>
    <w:p w:rsidR="00EA19EF" w:rsidRDefault="00EA19EF" w:rsidP="00EA19EF">
      <w:pPr>
        <w:pStyle w:val="Caption"/>
      </w:pPr>
      <w:r>
        <w:br w:type="page"/>
      </w:r>
      <w:bookmarkStart w:id="153" w:name="_Toc206466689"/>
      <w:r w:rsidR="004D6203">
        <w:lastRenderedPageBreak/>
        <w:t xml:space="preserve">Table </w:t>
      </w:r>
      <w:r>
        <w:fldChar w:fldCharType="begin"/>
      </w:r>
      <w:r>
        <w:instrText xml:space="preserve"> STYLEREF 7 \s </w:instrText>
      </w:r>
      <w:r>
        <w:fldChar w:fldCharType="separate"/>
      </w:r>
      <w:r w:rsidR="00AF1EA8">
        <w:rPr>
          <w:noProof/>
        </w:rPr>
        <w:t>A</w:t>
      </w:r>
      <w:r>
        <w:fldChar w:fldCharType="end"/>
      </w:r>
      <w:r>
        <w:noBreakHyphen/>
      </w:r>
      <w:r>
        <w:fldChar w:fldCharType="begin"/>
      </w:r>
      <w:r>
        <w:instrText xml:space="preserve"> SEQ Table \* ARABIC \s 7 </w:instrText>
      </w:r>
      <w:r>
        <w:fldChar w:fldCharType="separate"/>
      </w:r>
      <w:r w:rsidR="00AF1EA8">
        <w:rPr>
          <w:noProof/>
        </w:rPr>
        <w:t>2</w:t>
      </w:r>
      <w:r>
        <w:fldChar w:fldCharType="end"/>
      </w:r>
      <w:r>
        <w:t xml:space="preserve"> Case Management M2 Record Data Elements</w:t>
      </w:r>
      <w:bookmarkEnd w:id="153"/>
    </w:p>
    <w:p w:rsidR="00EA19EF" w:rsidRDefault="00EA19EF" w:rsidP="00EA19EF"/>
    <w:tbl>
      <w:tblPr>
        <w:tblW w:w="136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2520"/>
        <w:gridCol w:w="900"/>
        <w:gridCol w:w="1080"/>
        <w:gridCol w:w="1170"/>
        <w:gridCol w:w="1710"/>
        <w:gridCol w:w="5400"/>
      </w:tblGrid>
      <w:tr w:rsidR="00EA19EF" w:rsidTr="00EA19EF">
        <w:trPr>
          <w:cantSplit/>
          <w:trHeight w:val="240"/>
          <w:tblHeader/>
        </w:trPr>
        <w:tc>
          <w:tcPr>
            <w:tcW w:w="828" w:type="dxa"/>
            <w:tcBorders>
              <w:top w:val="single" w:sz="12" w:space="0" w:color="000000"/>
              <w:bottom w:val="single" w:sz="12" w:space="0" w:color="000000"/>
            </w:tcBorders>
            <w:shd w:val="clear" w:color="auto" w:fill="E0E0E0"/>
          </w:tcPr>
          <w:p w:rsidR="00EA19EF" w:rsidRDefault="00EA19EF" w:rsidP="004E0A0A">
            <w:pPr>
              <w:pStyle w:val="Table"/>
            </w:pPr>
            <w:r>
              <w:t>Field #</w:t>
            </w:r>
          </w:p>
        </w:tc>
        <w:tc>
          <w:tcPr>
            <w:tcW w:w="2520" w:type="dxa"/>
            <w:tcBorders>
              <w:top w:val="single" w:sz="12" w:space="0" w:color="000000"/>
              <w:bottom w:val="single" w:sz="12" w:space="0" w:color="000000"/>
            </w:tcBorders>
            <w:shd w:val="clear" w:color="auto" w:fill="E0E0E0"/>
          </w:tcPr>
          <w:p w:rsidR="00EA19EF" w:rsidRDefault="00EA19EF" w:rsidP="004E0A0A">
            <w:pPr>
              <w:pStyle w:val="Table"/>
            </w:pPr>
            <w:r>
              <w:t>Field Name</w:t>
            </w:r>
          </w:p>
        </w:tc>
        <w:tc>
          <w:tcPr>
            <w:tcW w:w="900" w:type="dxa"/>
            <w:tcBorders>
              <w:top w:val="single" w:sz="12" w:space="0" w:color="000000"/>
              <w:bottom w:val="single" w:sz="12" w:space="0" w:color="000000"/>
            </w:tcBorders>
            <w:shd w:val="clear" w:color="auto" w:fill="E0E0E0"/>
          </w:tcPr>
          <w:p w:rsidR="00EA19EF" w:rsidRDefault="00EA19EF" w:rsidP="004E0A0A">
            <w:pPr>
              <w:pStyle w:val="Table"/>
            </w:pPr>
            <w:r>
              <w:t>Field Length</w:t>
            </w:r>
          </w:p>
        </w:tc>
        <w:tc>
          <w:tcPr>
            <w:tcW w:w="1080" w:type="dxa"/>
            <w:tcBorders>
              <w:top w:val="single" w:sz="12" w:space="0" w:color="000000"/>
              <w:bottom w:val="single" w:sz="12" w:space="0" w:color="000000"/>
            </w:tcBorders>
            <w:shd w:val="clear" w:color="auto" w:fill="E0E0E0"/>
          </w:tcPr>
          <w:p w:rsidR="00EA19EF" w:rsidRDefault="00EA19EF" w:rsidP="004E0A0A">
            <w:pPr>
              <w:pStyle w:val="Table"/>
            </w:pPr>
            <w:r>
              <w:t>Position</w:t>
            </w:r>
          </w:p>
        </w:tc>
        <w:tc>
          <w:tcPr>
            <w:tcW w:w="1170" w:type="dxa"/>
            <w:tcBorders>
              <w:top w:val="single" w:sz="12" w:space="0" w:color="000000"/>
              <w:bottom w:val="single" w:sz="12" w:space="0" w:color="000000"/>
            </w:tcBorders>
            <w:shd w:val="clear" w:color="auto" w:fill="E0E0E0"/>
          </w:tcPr>
          <w:p w:rsidR="00EA19EF" w:rsidRDefault="00EA19EF" w:rsidP="004E0A0A">
            <w:pPr>
              <w:pStyle w:val="Table"/>
            </w:pPr>
            <w:r>
              <w:t>Data Type</w:t>
            </w:r>
          </w:p>
        </w:tc>
        <w:tc>
          <w:tcPr>
            <w:tcW w:w="1710" w:type="dxa"/>
            <w:tcBorders>
              <w:top w:val="single" w:sz="12" w:space="0" w:color="000000"/>
              <w:bottom w:val="single" w:sz="12" w:space="0" w:color="000000"/>
            </w:tcBorders>
            <w:shd w:val="clear" w:color="auto" w:fill="E0E0E0"/>
          </w:tcPr>
          <w:p w:rsidR="00EA19EF" w:rsidRDefault="00EA19EF" w:rsidP="004E0A0A">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5400" w:type="dxa"/>
            <w:tcBorders>
              <w:top w:val="single" w:sz="12" w:space="0" w:color="000000"/>
              <w:bottom w:val="single" w:sz="12" w:space="0" w:color="000000"/>
            </w:tcBorders>
            <w:shd w:val="clear" w:color="auto" w:fill="E0E0E0"/>
          </w:tcPr>
          <w:p w:rsidR="00EA19EF" w:rsidRDefault="00EA19EF" w:rsidP="004E0A0A">
            <w:pPr>
              <w:pStyle w:val="Table"/>
            </w:pPr>
            <w:r>
              <w:t>Functional Description</w:t>
            </w:r>
          </w:p>
        </w:tc>
      </w:tr>
      <w:tr w:rsidR="00EA19EF" w:rsidTr="00EA19EF">
        <w:trPr>
          <w:cantSplit/>
          <w:trHeight w:val="400"/>
        </w:trPr>
        <w:tc>
          <w:tcPr>
            <w:tcW w:w="828" w:type="dxa"/>
            <w:tcBorders>
              <w:top w:val="nil"/>
            </w:tcBorders>
          </w:tcPr>
          <w:p w:rsidR="00EA19EF" w:rsidRDefault="00EA19EF" w:rsidP="004E0A0A">
            <w:pPr>
              <w:pStyle w:val="Table"/>
              <w:jc w:val="center"/>
            </w:pPr>
            <w:r>
              <w:t>1</w:t>
            </w:r>
          </w:p>
        </w:tc>
        <w:tc>
          <w:tcPr>
            <w:tcW w:w="2520" w:type="dxa"/>
            <w:tcBorders>
              <w:top w:val="nil"/>
            </w:tcBorders>
          </w:tcPr>
          <w:p w:rsidR="00EA19EF" w:rsidRDefault="00EA19EF" w:rsidP="004E0A0A">
            <w:pPr>
              <w:pStyle w:val="Table"/>
            </w:pPr>
            <w:r>
              <w:t>Person ID</w:t>
            </w:r>
          </w:p>
        </w:tc>
        <w:tc>
          <w:tcPr>
            <w:tcW w:w="900" w:type="dxa"/>
            <w:tcBorders>
              <w:top w:val="nil"/>
            </w:tcBorders>
          </w:tcPr>
          <w:p w:rsidR="00EA19EF" w:rsidRDefault="00EA19EF" w:rsidP="004E0A0A">
            <w:pPr>
              <w:pStyle w:val="Table"/>
              <w:jc w:val="center"/>
            </w:pPr>
            <w:r>
              <w:t>10</w:t>
            </w:r>
          </w:p>
        </w:tc>
        <w:tc>
          <w:tcPr>
            <w:tcW w:w="1080" w:type="dxa"/>
            <w:tcBorders>
              <w:top w:val="nil"/>
            </w:tcBorders>
          </w:tcPr>
          <w:p w:rsidR="00EA19EF" w:rsidRDefault="00EA19EF" w:rsidP="004E0A0A">
            <w:pPr>
              <w:pStyle w:val="Table"/>
            </w:pPr>
            <w:r>
              <w:t>Delimited</w:t>
            </w:r>
          </w:p>
        </w:tc>
        <w:tc>
          <w:tcPr>
            <w:tcW w:w="1170" w:type="dxa"/>
            <w:tcBorders>
              <w:top w:val="nil"/>
            </w:tcBorders>
          </w:tcPr>
          <w:p w:rsidR="00EA19EF" w:rsidRDefault="00EA19EF" w:rsidP="004E0A0A">
            <w:pPr>
              <w:pStyle w:val="Table"/>
            </w:pPr>
            <w:r>
              <w:t>A-numeric</w:t>
            </w:r>
          </w:p>
        </w:tc>
        <w:tc>
          <w:tcPr>
            <w:tcW w:w="1710" w:type="dxa"/>
            <w:tcBorders>
              <w:top w:val="nil"/>
            </w:tcBorders>
          </w:tcPr>
          <w:p w:rsidR="00EA19EF" w:rsidRDefault="00EA19EF" w:rsidP="004E0A0A">
            <w:pPr>
              <w:pStyle w:val="Table"/>
            </w:pPr>
            <w:r>
              <w:t>None</w:t>
            </w:r>
          </w:p>
        </w:tc>
        <w:tc>
          <w:tcPr>
            <w:tcW w:w="5400" w:type="dxa"/>
            <w:tcBorders>
              <w:top w:val="nil"/>
            </w:tcBorders>
          </w:tcPr>
          <w:p w:rsidR="00EA19EF" w:rsidRDefault="00EA19EF" w:rsidP="004E0A0A">
            <w:pPr>
              <w:pStyle w:val="Table"/>
            </w:pPr>
            <w:r>
              <w:rPr>
                <w:snapToGrid w:val="0"/>
                <w:color w:val="000000"/>
              </w:rPr>
              <w:t>The identifier that is used to represent a patient within a Department of Defense Electronic Data Interchange (EDI).</w:t>
            </w:r>
          </w:p>
        </w:tc>
      </w:tr>
      <w:tr w:rsidR="00EA19EF" w:rsidTr="00EA19EF">
        <w:trPr>
          <w:cantSplit/>
          <w:trHeight w:val="400"/>
        </w:trPr>
        <w:tc>
          <w:tcPr>
            <w:tcW w:w="828" w:type="dxa"/>
          </w:tcPr>
          <w:p w:rsidR="00EA19EF" w:rsidRDefault="00EA19EF" w:rsidP="004E0A0A">
            <w:pPr>
              <w:pStyle w:val="Table"/>
              <w:jc w:val="center"/>
            </w:pPr>
            <w:r>
              <w:t>2</w:t>
            </w:r>
          </w:p>
        </w:tc>
        <w:tc>
          <w:tcPr>
            <w:tcW w:w="2520" w:type="dxa"/>
          </w:tcPr>
          <w:p w:rsidR="00EA19EF" w:rsidRPr="000B19E5" w:rsidRDefault="00EA19EF" w:rsidP="004E0A0A">
            <w:pPr>
              <w:pStyle w:val="Table"/>
            </w:pPr>
            <w:r>
              <w:t>Case Management Acuity Level</w:t>
            </w:r>
          </w:p>
        </w:tc>
        <w:tc>
          <w:tcPr>
            <w:tcW w:w="900" w:type="dxa"/>
          </w:tcPr>
          <w:p w:rsidR="00EA19EF" w:rsidRDefault="00EA19EF" w:rsidP="004E0A0A">
            <w:pPr>
              <w:pStyle w:val="Table"/>
              <w:jc w:val="center"/>
            </w:pPr>
            <w:r>
              <w:t>1</w:t>
            </w:r>
          </w:p>
        </w:tc>
        <w:tc>
          <w:tcPr>
            <w:tcW w:w="1080" w:type="dxa"/>
          </w:tcPr>
          <w:p w:rsidR="00EA19EF" w:rsidRDefault="00EA19EF" w:rsidP="004E0A0A">
            <w:pPr>
              <w:pStyle w:val="Table"/>
            </w:pPr>
            <w:r>
              <w:t>Delimited</w:t>
            </w:r>
          </w:p>
        </w:tc>
        <w:tc>
          <w:tcPr>
            <w:tcW w:w="1170" w:type="dxa"/>
          </w:tcPr>
          <w:p w:rsidR="00EA19EF" w:rsidRDefault="00EA19EF" w:rsidP="004E0A0A">
            <w:pPr>
              <w:pStyle w:val="Table"/>
            </w:pPr>
            <w:r>
              <w:t>A-numeric</w:t>
            </w:r>
          </w:p>
        </w:tc>
        <w:tc>
          <w:tcPr>
            <w:tcW w:w="1710" w:type="dxa"/>
          </w:tcPr>
          <w:p w:rsidR="00EA19EF" w:rsidRDefault="00EA19EF" w:rsidP="004E0A0A">
            <w:pPr>
              <w:pStyle w:val="Table"/>
            </w:pPr>
            <w:r>
              <w:t>None</w:t>
            </w:r>
          </w:p>
        </w:tc>
        <w:tc>
          <w:tcPr>
            <w:tcW w:w="5400" w:type="dxa"/>
          </w:tcPr>
          <w:p w:rsidR="00EA19EF" w:rsidRPr="00D61F3D" w:rsidRDefault="00EA19EF" w:rsidP="004E0A0A">
            <w:pPr>
              <w:pStyle w:val="Table"/>
            </w:pPr>
            <w:r>
              <w:t>The case management acuity level as derived according to coding guidelines.</w:t>
            </w:r>
          </w:p>
        </w:tc>
      </w:tr>
      <w:tr w:rsidR="00EA19EF" w:rsidTr="00EA19EF">
        <w:trPr>
          <w:cantSplit/>
          <w:trHeight w:val="400"/>
        </w:trPr>
        <w:tc>
          <w:tcPr>
            <w:tcW w:w="828" w:type="dxa"/>
          </w:tcPr>
          <w:p w:rsidR="00EA19EF" w:rsidRDefault="00EA19EF" w:rsidP="004E0A0A">
            <w:pPr>
              <w:pStyle w:val="Table"/>
              <w:jc w:val="center"/>
            </w:pPr>
            <w:r>
              <w:t>3</w:t>
            </w:r>
          </w:p>
        </w:tc>
        <w:tc>
          <w:tcPr>
            <w:tcW w:w="2520" w:type="dxa"/>
          </w:tcPr>
          <w:p w:rsidR="00EA19EF" w:rsidRPr="00FF62E4" w:rsidRDefault="00EA19EF" w:rsidP="004E0A0A">
            <w:pPr>
              <w:pStyle w:val="Table"/>
              <w:rPr>
                <w:rFonts w:cs="Arial"/>
                <w:bCs/>
              </w:rPr>
            </w:pPr>
            <w:r>
              <w:rPr>
                <w:rFonts w:cs="Arial"/>
                <w:bCs/>
              </w:rPr>
              <w:t>Acuity Level Begin Date</w:t>
            </w:r>
          </w:p>
        </w:tc>
        <w:tc>
          <w:tcPr>
            <w:tcW w:w="900" w:type="dxa"/>
          </w:tcPr>
          <w:p w:rsidR="00EA19EF" w:rsidRDefault="00EA19EF" w:rsidP="004E0A0A">
            <w:pPr>
              <w:pStyle w:val="Table"/>
              <w:jc w:val="center"/>
            </w:pPr>
            <w:r>
              <w:t>8</w:t>
            </w:r>
          </w:p>
        </w:tc>
        <w:tc>
          <w:tcPr>
            <w:tcW w:w="1080" w:type="dxa"/>
          </w:tcPr>
          <w:p w:rsidR="00EA19EF" w:rsidRDefault="00EA19EF" w:rsidP="004E0A0A">
            <w:pPr>
              <w:pStyle w:val="Table"/>
            </w:pPr>
            <w:r>
              <w:t>Delimited</w:t>
            </w:r>
          </w:p>
        </w:tc>
        <w:tc>
          <w:tcPr>
            <w:tcW w:w="1170" w:type="dxa"/>
          </w:tcPr>
          <w:p w:rsidR="00EA19EF" w:rsidRDefault="00EA19EF" w:rsidP="004E0A0A">
            <w:pPr>
              <w:pStyle w:val="Table"/>
            </w:pPr>
            <w:r>
              <w:t>Date</w:t>
            </w:r>
          </w:p>
        </w:tc>
        <w:tc>
          <w:tcPr>
            <w:tcW w:w="1710" w:type="dxa"/>
          </w:tcPr>
          <w:p w:rsidR="00EA19EF" w:rsidRDefault="00EA19EF" w:rsidP="004E0A0A">
            <w:pPr>
              <w:pStyle w:val="Table"/>
            </w:pPr>
            <w:r>
              <w:t>None</w:t>
            </w:r>
          </w:p>
        </w:tc>
        <w:tc>
          <w:tcPr>
            <w:tcW w:w="5400" w:type="dxa"/>
          </w:tcPr>
          <w:p w:rsidR="00EA19EF" w:rsidRDefault="00EA19EF" w:rsidP="004E0A0A">
            <w:pPr>
              <w:pStyle w:val="Table"/>
            </w:pPr>
            <w:r>
              <w:t>Case Management begin date.  Indicated by ICD-9 code V49.89_2.  Format: YYYYMMDD</w:t>
            </w:r>
          </w:p>
        </w:tc>
      </w:tr>
      <w:tr w:rsidR="006517A1" w:rsidTr="00EA19EF">
        <w:trPr>
          <w:cantSplit/>
          <w:trHeight w:val="400"/>
        </w:trPr>
        <w:tc>
          <w:tcPr>
            <w:tcW w:w="828" w:type="dxa"/>
          </w:tcPr>
          <w:p w:rsidR="006517A1" w:rsidRDefault="006517A1" w:rsidP="004E0A0A">
            <w:pPr>
              <w:pStyle w:val="Table"/>
              <w:jc w:val="center"/>
            </w:pPr>
            <w:r>
              <w:t>4</w:t>
            </w:r>
          </w:p>
        </w:tc>
        <w:tc>
          <w:tcPr>
            <w:tcW w:w="2520" w:type="dxa"/>
          </w:tcPr>
          <w:p w:rsidR="006517A1" w:rsidRPr="00FF62E4" w:rsidRDefault="006517A1" w:rsidP="004E0A0A">
            <w:pPr>
              <w:pStyle w:val="Table"/>
              <w:rPr>
                <w:rFonts w:cs="Arial"/>
                <w:bCs/>
              </w:rPr>
            </w:pPr>
            <w:r>
              <w:rPr>
                <w:rFonts w:cs="Arial"/>
                <w:bCs/>
              </w:rPr>
              <w:t>Acuity Level End Date</w:t>
            </w:r>
          </w:p>
        </w:tc>
        <w:tc>
          <w:tcPr>
            <w:tcW w:w="900" w:type="dxa"/>
          </w:tcPr>
          <w:p w:rsidR="006517A1" w:rsidRDefault="006517A1" w:rsidP="004E0A0A">
            <w:pPr>
              <w:pStyle w:val="Table"/>
              <w:jc w:val="center"/>
            </w:pPr>
            <w:r>
              <w:t>8</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Date</w:t>
            </w:r>
          </w:p>
        </w:tc>
        <w:tc>
          <w:tcPr>
            <w:tcW w:w="1710" w:type="dxa"/>
          </w:tcPr>
          <w:p w:rsidR="006517A1" w:rsidRDefault="006517A1" w:rsidP="004E0A0A">
            <w:pPr>
              <w:pStyle w:val="Table"/>
            </w:pPr>
            <w:r>
              <w:t>None</w:t>
            </w:r>
          </w:p>
        </w:tc>
        <w:tc>
          <w:tcPr>
            <w:tcW w:w="5400" w:type="dxa"/>
          </w:tcPr>
          <w:p w:rsidR="006517A1" w:rsidRDefault="006517A1" w:rsidP="00FD3FA5">
            <w:pPr>
              <w:pStyle w:val="Table"/>
            </w:pPr>
            <w:r>
              <w:t>Case Management end date.  Indicated by ICD-9 code V49.89_4 or set to the date of the last SADR received in the case where no terminating SADR has been received.  If a case is currently active, the end date is set to the final day of the second month following the month of the Last Encounter Date (e.g., if a V49.89_3 last encounter date = 20080815, then End Date = 20081031). Format: YYYYMMDD</w:t>
            </w:r>
          </w:p>
        </w:tc>
      </w:tr>
      <w:tr w:rsidR="006517A1" w:rsidTr="00EA19EF">
        <w:trPr>
          <w:cantSplit/>
          <w:trHeight w:val="400"/>
        </w:trPr>
        <w:tc>
          <w:tcPr>
            <w:tcW w:w="828" w:type="dxa"/>
          </w:tcPr>
          <w:p w:rsidR="006517A1" w:rsidRDefault="006517A1" w:rsidP="004E0A0A">
            <w:pPr>
              <w:pStyle w:val="Table"/>
              <w:jc w:val="center"/>
            </w:pPr>
            <w:r>
              <w:t>5</w:t>
            </w:r>
          </w:p>
        </w:tc>
        <w:tc>
          <w:tcPr>
            <w:tcW w:w="2520" w:type="dxa"/>
          </w:tcPr>
          <w:p w:rsidR="006517A1" w:rsidRPr="00FF62E4" w:rsidRDefault="006517A1" w:rsidP="004E0A0A">
            <w:pPr>
              <w:pStyle w:val="Table"/>
              <w:rPr>
                <w:rFonts w:cs="Arial"/>
                <w:bCs/>
              </w:rPr>
            </w:pPr>
            <w:r>
              <w:rPr>
                <w:rFonts w:cs="Arial"/>
                <w:bCs/>
              </w:rPr>
              <w:t>Case Manager ID 1</w:t>
            </w:r>
          </w:p>
        </w:tc>
        <w:tc>
          <w:tcPr>
            <w:tcW w:w="900" w:type="dxa"/>
          </w:tcPr>
          <w:p w:rsidR="006517A1" w:rsidRDefault="006517A1" w:rsidP="004E0A0A">
            <w:pPr>
              <w:pStyle w:val="Table"/>
              <w:jc w:val="center"/>
            </w:pPr>
            <w:r>
              <w:t>14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Unique to the MTF.  Source:  CHCS Provider File.</w:t>
            </w:r>
          </w:p>
        </w:tc>
        <w:tc>
          <w:tcPr>
            <w:tcW w:w="5400" w:type="dxa"/>
          </w:tcPr>
          <w:p w:rsidR="006517A1" w:rsidRDefault="006517A1" w:rsidP="004E0A0A">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517A1" w:rsidTr="00EA19EF">
        <w:trPr>
          <w:cantSplit/>
          <w:trHeight w:val="400"/>
        </w:trPr>
        <w:tc>
          <w:tcPr>
            <w:tcW w:w="828" w:type="dxa"/>
          </w:tcPr>
          <w:p w:rsidR="006517A1" w:rsidRDefault="006517A1" w:rsidP="004E0A0A">
            <w:pPr>
              <w:pStyle w:val="Table"/>
              <w:jc w:val="center"/>
            </w:pPr>
            <w:r>
              <w:t>6</w:t>
            </w:r>
          </w:p>
        </w:tc>
        <w:tc>
          <w:tcPr>
            <w:tcW w:w="2520" w:type="dxa"/>
          </w:tcPr>
          <w:p w:rsidR="006517A1" w:rsidRPr="00FF62E4" w:rsidRDefault="006517A1" w:rsidP="004E0A0A">
            <w:pPr>
              <w:pStyle w:val="Table"/>
              <w:rPr>
                <w:rFonts w:cs="Arial"/>
                <w:bCs/>
              </w:rPr>
            </w:pPr>
            <w:r>
              <w:rPr>
                <w:rFonts w:cs="Arial"/>
                <w:bCs/>
              </w:rPr>
              <w:t>Case Manager ID 2</w:t>
            </w:r>
          </w:p>
        </w:tc>
        <w:tc>
          <w:tcPr>
            <w:tcW w:w="900" w:type="dxa"/>
          </w:tcPr>
          <w:p w:rsidR="006517A1" w:rsidRDefault="006517A1" w:rsidP="004E0A0A">
            <w:pPr>
              <w:pStyle w:val="Table"/>
              <w:jc w:val="center"/>
            </w:pPr>
            <w:r>
              <w:t>14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Unique to the MTF.  Source:  CHCS Provider File.</w:t>
            </w:r>
          </w:p>
        </w:tc>
        <w:tc>
          <w:tcPr>
            <w:tcW w:w="5400" w:type="dxa"/>
          </w:tcPr>
          <w:p w:rsidR="006517A1" w:rsidRDefault="006517A1" w:rsidP="004E0A0A">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517A1" w:rsidTr="00EA19EF">
        <w:trPr>
          <w:cantSplit/>
          <w:trHeight w:val="400"/>
        </w:trPr>
        <w:tc>
          <w:tcPr>
            <w:tcW w:w="828" w:type="dxa"/>
          </w:tcPr>
          <w:p w:rsidR="006517A1" w:rsidRDefault="006517A1" w:rsidP="004E0A0A">
            <w:pPr>
              <w:pStyle w:val="Table"/>
              <w:jc w:val="center"/>
            </w:pPr>
            <w:r>
              <w:t>7</w:t>
            </w:r>
          </w:p>
        </w:tc>
        <w:tc>
          <w:tcPr>
            <w:tcW w:w="2520" w:type="dxa"/>
          </w:tcPr>
          <w:p w:rsidR="006517A1" w:rsidRPr="00FF62E4" w:rsidRDefault="006517A1" w:rsidP="004E0A0A">
            <w:pPr>
              <w:pStyle w:val="Table"/>
              <w:rPr>
                <w:rFonts w:cs="Arial"/>
                <w:bCs/>
              </w:rPr>
            </w:pPr>
            <w:r>
              <w:rPr>
                <w:rFonts w:cs="Arial"/>
                <w:bCs/>
              </w:rPr>
              <w:t>Case Manager ID 3</w:t>
            </w:r>
          </w:p>
        </w:tc>
        <w:tc>
          <w:tcPr>
            <w:tcW w:w="900" w:type="dxa"/>
          </w:tcPr>
          <w:p w:rsidR="006517A1" w:rsidRDefault="006517A1" w:rsidP="004E0A0A">
            <w:pPr>
              <w:pStyle w:val="Table"/>
              <w:jc w:val="center"/>
            </w:pPr>
            <w:r>
              <w:t>14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Unique to the MTF.  Source:  CHCS Provider File.</w:t>
            </w:r>
          </w:p>
        </w:tc>
        <w:tc>
          <w:tcPr>
            <w:tcW w:w="5400" w:type="dxa"/>
          </w:tcPr>
          <w:p w:rsidR="006517A1" w:rsidRDefault="006517A1" w:rsidP="004E0A0A">
            <w:pPr>
              <w:pStyle w:val="Table"/>
            </w:pPr>
            <w:r>
              <w:t>Provider identification designated with internal entry number (IEN). Provider ID normally consists of eight characters of the provider’s last name and first initial of first name, or some combination of last name A-numeric characters to arrive at a unique identifier.</w:t>
            </w:r>
          </w:p>
        </w:tc>
      </w:tr>
      <w:tr w:rsidR="006517A1" w:rsidTr="00EA19EF">
        <w:trPr>
          <w:cantSplit/>
          <w:trHeight w:val="400"/>
        </w:trPr>
        <w:tc>
          <w:tcPr>
            <w:tcW w:w="828" w:type="dxa"/>
          </w:tcPr>
          <w:p w:rsidR="006517A1" w:rsidRDefault="006517A1" w:rsidP="004E0A0A">
            <w:pPr>
              <w:pStyle w:val="Table"/>
              <w:jc w:val="center"/>
            </w:pPr>
            <w:r>
              <w:lastRenderedPageBreak/>
              <w:t>8</w:t>
            </w:r>
          </w:p>
        </w:tc>
        <w:tc>
          <w:tcPr>
            <w:tcW w:w="2520" w:type="dxa"/>
          </w:tcPr>
          <w:p w:rsidR="006517A1" w:rsidRDefault="006517A1" w:rsidP="004E0A0A">
            <w:pPr>
              <w:pStyle w:val="Table"/>
            </w:pPr>
            <w:r>
              <w:t>Case Management DMIS ID</w:t>
            </w:r>
          </w:p>
        </w:tc>
        <w:tc>
          <w:tcPr>
            <w:tcW w:w="900" w:type="dxa"/>
          </w:tcPr>
          <w:p w:rsidR="006517A1" w:rsidRDefault="006517A1" w:rsidP="004E0A0A">
            <w:pPr>
              <w:pStyle w:val="Table"/>
              <w:jc w:val="center"/>
            </w:pPr>
            <w:r>
              <w:t>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7C6869" w:rsidRDefault="006517A1" w:rsidP="004E0A0A">
            <w:pPr>
              <w:pStyle w:val="Table"/>
            </w:pPr>
            <w:r>
              <w:rPr>
                <w:spacing w:val="-4"/>
              </w:rPr>
              <w:t>The DMIS identification number that identifies the facility of the clinic where the patient’s case management occurred – associated with Case Manager ID 1.</w:t>
            </w:r>
          </w:p>
        </w:tc>
      </w:tr>
      <w:tr w:rsidR="006517A1" w:rsidTr="00EA19EF">
        <w:trPr>
          <w:cantSplit/>
          <w:trHeight w:val="400"/>
        </w:trPr>
        <w:tc>
          <w:tcPr>
            <w:tcW w:w="828" w:type="dxa"/>
          </w:tcPr>
          <w:p w:rsidR="006517A1" w:rsidRDefault="006517A1" w:rsidP="004E0A0A">
            <w:pPr>
              <w:pStyle w:val="Table"/>
              <w:jc w:val="center"/>
            </w:pPr>
            <w:r>
              <w:t>9</w:t>
            </w:r>
          </w:p>
        </w:tc>
        <w:tc>
          <w:tcPr>
            <w:tcW w:w="2520" w:type="dxa"/>
          </w:tcPr>
          <w:p w:rsidR="006517A1" w:rsidRDefault="006517A1" w:rsidP="004E0A0A">
            <w:pPr>
              <w:pStyle w:val="Table"/>
            </w:pPr>
            <w:r>
              <w:t>Case Management DMIS ID 2</w:t>
            </w:r>
          </w:p>
        </w:tc>
        <w:tc>
          <w:tcPr>
            <w:tcW w:w="900" w:type="dxa"/>
          </w:tcPr>
          <w:p w:rsidR="006517A1" w:rsidRDefault="006517A1" w:rsidP="004E0A0A">
            <w:pPr>
              <w:pStyle w:val="Table"/>
              <w:jc w:val="center"/>
            </w:pPr>
            <w:r>
              <w:t>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7C6869" w:rsidRDefault="006517A1" w:rsidP="004E0A0A">
            <w:pPr>
              <w:pStyle w:val="Table"/>
            </w:pPr>
            <w:r>
              <w:rPr>
                <w:spacing w:val="-4"/>
              </w:rPr>
              <w:t>The DMIS identification number that identifies the facility of the clinic where the patient’s case management occurred – associated with Case Manager ID 2.</w:t>
            </w:r>
          </w:p>
        </w:tc>
      </w:tr>
      <w:tr w:rsidR="006517A1" w:rsidTr="00EA19EF">
        <w:trPr>
          <w:cantSplit/>
          <w:trHeight w:val="400"/>
        </w:trPr>
        <w:tc>
          <w:tcPr>
            <w:tcW w:w="828" w:type="dxa"/>
          </w:tcPr>
          <w:p w:rsidR="006517A1" w:rsidRDefault="006517A1" w:rsidP="004E0A0A">
            <w:pPr>
              <w:pStyle w:val="Table"/>
              <w:jc w:val="center"/>
            </w:pPr>
            <w:r>
              <w:t>10</w:t>
            </w:r>
          </w:p>
        </w:tc>
        <w:tc>
          <w:tcPr>
            <w:tcW w:w="2520" w:type="dxa"/>
          </w:tcPr>
          <w:p w:rsidR="006517A1" w:rsidRDefault="006517A1" w:rsidP="004E0A0A">
            <w:pPr>
              <w:pStyle w:val="Table"/>
            </w:pPr>
            <w:r>
              <w:t>Case Management DMIS ID 3</w:t>
            </w:r>
          </w:p>
        </w:tc>
        <w:tc>
          <w:tcPr>
            <w:tcW w:w="900" w:type="dxa"/>
          </w:tcPr>
          <w:p w:rsidR="006517A1" w:rsidRDefault="006517A1" w:rsidP="004E0A0A">
            <w:pPr>
              <w:pStyle w:val="Table"/>
              <w:jc w:val="center"/>
            </w:pPr>
            <w:r>
              <w:t>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7C6869" w:rsidRDefault="006517A1" w:rsidP="004E0A0A">
            <w:pPr>
              <w:pStyle w:val="Table"/>
            </w:pPr>
            <w:r>
              <w:rPr>
                <w:spacing w:val="-4"/>
              </w:rPr>
              <w:t>The DMIS identification number that identifies the facility of the clinic where the patient’s case management occurred – associated with Case Manager ID 3.</w:t>
            </w:r>
          </w:p>
        </w:tc>
      </w:tr>
      <w:tr w:rsidR="006517A1" w:rsidTr="00EA19EF">
        <w:trPr>
          <w:cantSplit/>
          <w:trHeight w:val="400"/>
        </w:trPr>
        <w:tc>
          <w:tcPr>
            <w:tcW w:w="828" w:type="dxa"/>
          </w:tcPr>
          <w:p w:rsidR="006517A1" w:rsidRDefault="006517A1" w:rsidP="004E0A0A">
            <w:pPr>
              <w:pStyle w:val="Table"/>
              <w:jc w:val="center"/>
            </w:pPr>
            <w:r>
              <w:t>11</w:t>
            </w:r>
          </w:p>
        </w:tc>
        <w:tc>
          <w:tcPr>
            <w:tcW w:w="2520" w:type="dxa"/>
          </w:tcPr>
          <w:p w:rsidR="006517A1" w:rsidRPr="00FF62E4" w:rsidRDefault="006517A1" w:rsidP="004E0A0A">
            <w:pPr>
              <w:pStyle w:val="Table"/>
              <w:rPr>
                <w:rFonts w:cs="Arial"/>
                <w:bCs/>
              </w:rPr>
            </w:pPr>
            <w:r>
              <w:rPr>
                <w:rFonts w:cs="Arial"/>
                <w:bCs/>
              </w:rPr>
              <w:t>Join Fiscal Year</w:t>
            </w:r>
          </w:p>
        </w:tc>
        <w:tc>
          <w:tcPr>
            <w:tcW w:w="900" w:type="dxa"/>
          </w:tcPr>
          <w:p w:rsidR="006517A1" w:rsidRDefault="006517A1" w:rsidP="004E0A0A">
            <w:pPr>
              <w:pStyle w:val="Table"/>
              <w:jc w:val="center"/>
            </w:pPr>
            <w:r>
              <w:t>4</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Default="006517A1" w:rsidP="004E0A0A">
            <w:pPr>
              <w:pStyle w:val="Table"/>
            </w:pPr>
            <w:r>
              <w:t>The fiscal year of the table joins. Format: YYYY</w:t>
            </w:r>
          </w:p>
        </w:tc>
      </w:tr>
      <w:tr w:rsidR="006517A1" w:rsidTr="00EA19EF">
        <w:trPr>
          <w:cantSplit/>
          <w:trHeight w:val="400"/>
        </w:trPr>
        <w:tc>
          <w:tcPr>
            <w:tcW w:w="828" w:type="dxa"/>
          </w:tcPr>
          <w:p w:rsidR="006517A1" w:rsidRDefault="006517A1" w:rsidP="004E0A0A">
            <w:pPr>
              <w:pStyle w:val="Table"/>
              <w:jc w:val="center"/>
            </w:pPr>
            <w:r>
              <w:t>12</w:t>
            </w:r>
          </w:p>
        </w:tc>
        <w:tc>
          <w:tcPr>
            <w:tcW w:w="2520" w:type="dxa"/>
          </w:tcPr>
          <w:p w:rsidR="006517A1" w:rsidRPr="00FF62E4" w:rsidRDefault="006517A1" w:rsidP="004E0A0A">
            <w:pPr>
              <w:pStyle w:val="Table"/>
              <w:rPr>
                <w:rFonts w:cs="Arial"/>
                <w:bCs/>
              </w:rPr>
            </w:pPr>
            <w:r>
              <w:rPr>
                <w:rFonts w:cs="Arial"/>
                <w:bCs/>
              </w:rPr>
              <w:t>Reserve Field 1</w:t>
            </w:r>
          </w:p>
        </w:tc>
        <w:tc>
          <w:tcPr>
            <w:tcW w:w="900" w:type="dxa"/>
          </w:tcPr>
          <w:p w:rsidR="006517A1" w:rsidRDefault="006517A1" w:rsidP="004E0A0A">
            <w:pPr>
              <w:pStyle w:val="Table"/>
              <w:jc w:val="center"/>
            </w:pPr>
            <w:r>
              <w:t>5</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4E38BE" w:rsidRDefault="006517A1" w:rsidP="004E0A0A">
            <w:pPr>
              <w:pStyle w:val="Table"/>
            </w:pPr>
            <w:r>
              <w:t>Field for future use.</w:t>
            </w:r>
          </w:p>
        </w:tc>
      </w:tr>
      <w:tr w:rsidR="006517A1" w:rsidTr="00EA19EF">
        <w:trPr>
          <w:cantSplit/>
          <w:trHeight w:val="400"/>
        </w:trPr>
        <w:tc>
          <w:tcPr>
            <w:tcW w:w="828" w:type="dxa"/>
          </w:tcPr>
          <w:p w:rsidR="006517A1" w:rsidRDefault="006517A1" w:rsidP="004E0A0A">
            <w:pPr>
              <w:pStyle w:val="Table"/>
              <w:jc w:val="center"/>
            </w:pPr>
            <w:r>
              <w:t>13</w:t>
            </w:r>
          </w:p>
        </w:tc>
        <w:tc>
          <w:tcPr>
            <w:tcW w:w="2520" w:type="dxa"/>
          </w:tcPr>
          <w:p w:rsidR="006517A1" w:rsidRPr="00FF62E4" w:rsidRDefault="006517A1" w:rsidP="004E0A0A">
            <w:pPr>
              <w:pStyle w:val="Table"/>
              <w:rPr>
                <w:rFonts w:cs="Arial"/>
                <w:bCs/>
              </w:rPr>
            </w:pPr>
            <w:r>
              <w:rPr>
                <w:rFonts w:cs="Arial"/>
                <w:bCs/>
              </w:rPr>
              <w:t>Reserve Field 2</w:t>
            </w:r>
          </w:p>
        </w:tc>
        <w:tc>
          <w:tcPr>
            <w:tcW w:w="900" w:type="dxa"/>
          </w:tcPr>
          <w:p w:rsidR="006517A1" w:rsidRDefault="006517A1" w:rsidP="004E0A0A">
            <w:pPr>
              <w:pStyle w:val="Table"/>
              <w:jc w:val="center"/>
            </w:pPr>
            <w:r>
              <w:t>5</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4E38BE" w:rsidRDefault="006517A1" w:rsidP="004E0A0A">
            <w:pPr>
              <w:pStyle w:val="Table"/>
            </w:pPr>
            <w:r>
              <w:t>Field for future use.</w:t>
            </w:r>
          </w:p>
        </w:tc>
      </w:tr>
      <w:tr w:rsidR="006517A1" w:rsidTr="00EA19EF">
        <w:trPr>
          <w:cantSplit/>
          <w:trHeight w:val="400"/>
        </w:trPr>
        <w:tc>
          <w:tcPr>
            <w:tcW w:w="828" w:type="dxa"/>
          </w:tcPr>
          <w:p w:rsidR="006517A1" w:rsidRDefault="006517A1" w:rsidP="004E0A0A">
            <w:pPr>
              <w:pStyle w:val="Table"/>
              <w:jc w:val="center"/>
            </w:pPr>
            <w:r>
              <w:t>14</w:t>
            </w:r>
          </w:p>
        </w:tc>
        <w:tc>
          <w:tcPr>
            <w:tcW w:w="2520" w:type="dxa"/>
          </w:tcPr>
          <w:p w:rsidR="006517A1" w:rsidRPr="00FF62E4" w:rsidRDefault="006517A1" w:rsidP="004E0A0A">
            <w:pPr>
              <w:pStyle w:val="Table"/>
              <w:rPr>
                <w:rFonts w:cs="Arial"/>
                <w:bCs/>
              </w:rPr>
            </w:pPr>
            <w:r>
              <w:rPr>
                <w:rFonts w:cs="Arial"/>
                <w:bCs/>
              </w:rPr>
              <w:t>Reserve Field 3</w:t>
            </w:r>
          </w:p>
        </w:tc>
        <w:tc>
          <w:tcPr>
            <w:tcW w:w="900" w:type="dxa"/>
          </w:tcPr>
          <w:p w:rsidR="006517A1" w:rsidRDefault="006517A1" w:rsidP="004E0A0A">
            <w:pPr>
              <w:pStyle w:val="Table"/>
              <w:jc w:val="center"/>
            </w:pPr>
            <w:r>
              <w:t>5</w:t>
            </w:r>
          </w:p>
        </w:tc>
        <w:tc>
          <w:tcPr>
            <w:tcW w:w="1080" w:type="dxa"/>
          </w:tcPr>
          <w:p w:rsidR="006517A1" w:rsidRDefault="006517A1" w:rsidP="004E0A0A">
            <w:pPr>
              <w:pStyle w:val="Table"/>
            </w:pPr>
            <w:r>
              <w:t>Delimited</w:t>
            </w:r>
          </w:p>
        </w:tc>
        <w:tc>
          <w:tcPr>
            <w:tcW w:w="1170" w:type="dxa"/>
          </w:tcPr>
          <w:p w:rsidR="006517A1" w:rsidRDefault="006517A1" w:rsidP="004E0A0A">
            <w:pPr>
              <w:pStyle w:val="Table"/>
            </w:pPr>
            <w:r>
              <w:t>A-numeric</w:t>
            </w:r>
          </w:p>
        </w:tc>
        <w:tc>
          <w:tcPr>
            <w:tcW w:w="1710" w:type="dxa"/>
          </w:tcPr>
          <w:p w:rsidR="006517A1" w:rsidRDefault="006517A1" w:rsidP="004E0A0A">
            <w:pPr>
              <w:pStyle w:val="Table"/>
            </w:pPr>
            <w:r>
              <w:t>None</w:t>
            </w:r>
          </w:p>
        </w:tc>
        <w:tc>
          <w:tcPr>
            <w:tcW w:w="5400" w:type="dxa"/>
          </w:tcPr>
          <w:p w:rsidR="006517A1" w:rsidRPr="004E38BE" w:rsidRDefault="006517A1" w:rsidP="004E0A0A">
            <w:pPr>
              <w:pStyle w:val="Table"/>
            </w:pPr>
            <w:r>
              <w:t>Field for future use.</w:t>
            </w:r>
          </w:p>
        </w:tc>
      </w:tr>
    </w:tbl>
    <w:p w:rsidR="00EA19EF" w:rsidRPr="00EA19EF" w:rsidRDefault="00EA19EF" w:rsidP="00EA19EF">
      <w:pPr>
        <w:sectPr w:rsidR="00EA19EF" w:rsidRPr="00EA19EF" w:rsidSect="00164FAD">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26172E" w:rsidRDefault="0026172E" w:rsidP="0026172E">
      <w:pPr>
        <w:jc w:val="center"/>
        <w:rPr>
          <w:b/>
          <w:sz w:val="36"/>
        </w:rPr>
      </w:pPr>
      <w:bookmarkStart w:id="154" w:name="_Toc206466660"/>
      <w:r w:rsidRPr="0026172E">
        <w:rPr>
          <w:b/>
          <w:sz w:val="36"/>
        </w:rPr>
        <w:lastRenderedPageBreak/>
        <w:t xml:space="preserve">Appendix B: </w:t>
      </w:r>
      <w:r w:rsidR="00C7438C" w:rsidRPr="0026172E">
        <w:rPr>
          <w:b/>
          <w:sz w:val="36"/>
        </w:rPr>
        <w:t>Acronyms</w:t>
      </w:r>
      <w:bookmarkEnd w:id="143"/>
      <w:bookmarkEnd w:id="154"/>
    </w:p>
    <w:p w:rsidR="00C7438C" w:rsidRDefault="00C7438C"/>
    <w:tbl>
      <w:tblPr>
        <w:tblW w:w="0" w:type="auto"/>
        <w:tblInd w:w="288" w:type="dxa"/>
        <w:tblLayout w:type="fixed"/>
        <w:tblLook w:val="0000" w:firstRow="0" w:lastRow="0" w:firstColumn="0" w:lastColumn="0" w:noHBand="0" w:noVBand="0"/>
      </w:tblPr>
      <w:tblGrid>
        <w:gridCol w:w="1800"/>
        <w:gridCol w:w="6480"/>
      </w:tblGrid>
      <w:tr w:rsidR="00BC7D4B" w:rsidTr="001520BB">
        <w:tc>
          <w:tcPr>
            <w:tcW w:w="1800" w:type="dxa"/>
          </w:tcPr>
          <w:p w:rsidR="00BC7D4B" w:rsidRDefault="00BC7D4B" w:rsidP="00CA0499">
            <w:pPr>
              <w:pStyle w:val="Table"/>
            </w:pPr>
            <w:r>
              <w:t>ACV</w:t>
            </w:r>
          </w:p>
        </w:tc>
        <w:tc>
          <w:tcPr>
            <w:tcW w:w="6480" w:type="dxa"/>
          </w:tcPr>
          <w:p w:rsidR="00BC7D4B" w:rsidRDefault="00BC7D4B" w:rsidP="00CA0499">
            <w:pPr>
              <w:pStyle w:val="Table"/>
            </w:pPr>
            <w:r>
              <w:t>Alternate Care Value</w:t>
            </w:r>
          </w:p>
        </w:tc>
      </w:tr>
      <w:tr w:rsidR="00CA0499" w:rsidTr="001520BB">
        <w:tc>
          <w:tcPr>
            <w:tcW w:w="1800" w:type="dxa"/>
          </w:tcPr>
          <w:p w:rsidR="00CA0499" w:rsidRDefault="00556380" w:rsidP="00CA0499">
            <w:pPr>
              <w:pStyle w:val="Table"/>
            </w:pPr>
            <w:r>
              <w:t>ADM</w:t>
            </w:r>
          </w:p>
        </w:tc>
        <w:tc>
          <w:tcPr>
            <w:tcW w:w="6480" w:type="dxa"/>
          </w:tcPr>
          <w:p w:rsidR="00CA0499" w:rsidRDefault="00556380" w:rsidP="00CA0499">
            <w:pPr>
              <w:pStyle w:val="Table"/>
            </w:pPr>
            <w:r>
              <w:t>Ambulatory Data Module</w:t>
            </w:r>
          </w:p>
        </w:tc>
      </w:tr>
      <w:tr w:rsidR="00EF2F7B" w:rsidTr="001520BB">
        <w:tc>
          <w:tcPr>
            <w:tcW w:w="1800" w:type="dxa"/>
          </w:tcPr>
          <w:p w:rsidR="00EF2F7B" w:rsidRDefault="00EF2F7B" w:rsidP="00CA0499">
            <w:pPr>
              <w:pStyle w:val="Table"/>
            </w:pPr>
            <w:r>
              <w:t>BEA</w:t>
            </w:r>
          </w:p>
        </w:tc>
        <w:tc>
          <w:tcPr>
            <w:tcW w:w="6480" w:type="dxa"/>
          </w:tcPr>
          <w:p w:rsidR="00EF2F7B" w:rsidRDefault="00EF2F7B" w:rsidP="00CA0499">
            <w:pPr>
              <w:pStyle w:val="Table"/>
            </w:pPr>
            <w:r>
              <w:t xml:space="preserve">Business </w:t>
            </w:r>
            <w:r w:rsidR="000A2CCE">
              <w:t xml:space="preserve">and </w:t>
            </w:r>
            <w:r>
              <w:t>Economic Analysis</w:t>
            </w:r>
            <w:r w:rsidR="000A2CCE">
              <w:t xml:space="preserve"> Division</w:t>
            </w:r>
          </w:p>
        </w:tc>
      </w:tr>
      <w:tr w:rsidR="00CA0499" w:rsidTr="001520BB">
        <w:tc>
          <w:tcPr>
            <w:tcW w:w="1800" w:type="dxa"/>
          </w:tcPr>
          <w:p w:rsidR="00CA0499" w:rsidRDefault="00CA0499" w:rsidP="00CA0499">
            <w:pPr>
              <w:pStyle w:val="Table"/>
            </w:pPr>
            <w:r>
              <w:t>CCB</w:t>
            </w:r>
          </w:p>
        </w:tc>
        <w:tc>
          <w:tcPr>
            <w:tcW w:w="6480" w:type="dxa"/>
          </w:tcPr>
          <w:p w:rsidR="00CA0499" w:rsidRDefault="00CA0499" w:rsidP="00CA0499">
            <w:pPr>
              <w:pStyle w:val="Table"/>
            </w:pPr>
            <w:r>
              <w:t>Configuration Control Board</w:t>
            </w:r>
          </w:p>
        </w:tc>
      </w:tr>
      <w:tr w:rsidR="003D3E0E" w:rsidTr="001520BB">
        <w:tc>
          <w:tcPr>
            <w:tcW w:w="1800" w:type="dxa"/>
          </w:tcPr>
          <w:p w:rsidR="003D3E0E" w:rsidRDefault="003D3E0E" w:rsidP="00CA0499">
            <w:pPr>
              <w:pStyle w:val="Table"/>
            </w:pPr>
            <w:r>
              <w:t>CEIS</w:t>
            </w:r>
          </w:p>
        </w:tc>
        <w:tc>
          <w:tcPr>
            <w:tcW w:w="6480" w:type="dxa"/>
          </w:tcPr>
          <w:p w:rsidR="003D3E0E" w:rsidRDefault="003D3E0E" w:rsidP="00CA0499">
            <w:pPr>
              <w:pStyle w:val="Table"/>
            </w:pPr>
            <w:r>
              <w:t>Corporate Executive Information System</w:t>
            </w:r>
          </w:p>
        </w:tc>
      </w:tr>
      <w:tr w:rsidR="00BC7D4B" w:rsidTr="001520BB">
        <w:tc>
          <w:tcPr>
            <w:tcW w:w="1800" w:type="dxa"/>
          </w:tcPr>
          <w:p w:rsidR="00BC7D4B" w:rsidRDefault="00BC7D4B" w:rsidP="00CA0499">
            <w:pPr>
              <w:pStyle w:val="Table"/>
            </w:pPr>
            <w:r>
              <w:t>CHAMPUS</w:t>
            </w:r>
          </w:p>
        </w:tc>
        <w:tc>
          <w:tcPr>
            <w:tcW w:w="6480" w:type="dxa"/>
          </w:tcPr>
          <w:p w:rsidR="00BC7D4B" w:rsidRDefault="00BC7D4B" w:rsidP="00CA0499">
            <w:pPr>
              <w:pStyle w:val="Table"/>
            </w:pPr>
            <w:r>
              <w:t>Civilian Health and Medical Program for the Uniformed Services</w:t>
            </w:r>
          </w:p>
        </w:tc>
      </w:tr>
      <w:tr w:rsidR="00556380" w:rsidTr="001520BB">
        <w:tc>
          <w:tcPr>
            <w:tcW w:w="1800" w:type="dxa"/>
          </w:tcPr>
          <w:p w:rsidR="00556380" w:rsidRDefault="00556380" w:rsidP="00CA0499">
            <w:pPr>
              <w:pStyle w:val="Table"/>
            </w:pPr>
            <w:r>
              <w:t>CHCS</w:t>
            </w:r>
          </w:p>
        </w:tc>
        <w:tc>
          <w:tcPr>
            <w:tcW w:w="6480" w:type="dxa"/>
          </w:tcPr>
          <w:p w:rsidR="00556380" w:rsidRDefault="00556380" w:rsidP="00CA0499">
            <w:pPr>
              <w:pStyle w:val="Table"/>
            </w:pPr>
            <w:r>
              <w:t>Composite Health Care System</w:t>
            </w:r>
          </w:p>
        </w:tc>
      </w:tr>
      <w:tr w:rsidR="00CA0499" w:rsidTr="001520BB">
        <w:tc>
          <w:tcPr>
            <w:tcW w:w="1800" w:type="dxa"/>
          </w:tcPr>
          <w:p w:rsidR="00CA0499" w:rsidRDefault="00CA0499" w:rsidP="00CA0499">
            <w:pPr>
              <w:pStyle w:val="Table"/>
            </w:pPr>
            <w:r>
              <w:t>DCN</w:t>
            </w:r>
          </w:p>
        </w:tc>
        <w:tc>
          <w:tcPr>
            <w:tcW w:w="6480" w:type="dxa"/>
          </w:tcPr>
          <w:p w:rsidR="00CA0499" w:rsidRDefault="00CA0499" w:rsidP="00CA0499">
            <w:pPr>
              <w:pStyle w:val="Table"/>
            </w:pPr>
            <w:r>
              <w:t>Document Change Notice</w:t>
            </w:r>
          </w:p>
        </w:tc>
      </w:tr>
      <w:tr w:rsidR="000059F6" w:rsidTr="001520BB">
        <w:tc>
          <w:tcPr>
            <w:tcW w:w="1800" w:type="dxa"/>
          </w:tcPr>
          <w:p w:rsidR="000059F6" w:rsidRDefault="000059F6" w:rsidP="00CA0499">
            <w:pPr>
              <w:pStyle w:val="Table"/>
            </w:pPr>
            <w:r>
              <w:t>DECC</w:t>
            </w:r>
          </w:p>
        </w:tc>
        <w:tc>
          <w:tcPr>
            <w:tcW w:w="6480" w:type="dxa"/>
          </w:tcPr>
          <w:p w:rsidR="000059F6" w:rsidRDefault="000059F6" w:rsidP="00CA0499">
            <w:pPr>
              <w:pStyle w:val="Table"/>
            </w:pPr>
            <w:r>
              <w:t xml:space="preserve">Defense </w:t>
            </w:r>
            <w:smartTag w:uri="urn:schemas-microsoft-com:office:smarttags" w:element="City">
              <w:smartTag w:uri="urn:schemas-microsoft-com:office:smarttags" w:element="place">
                <w:r>
                  <w:t>Enterprise</w:t>
                </w:r>
              </w:smartTag>
            </w:smartTag>
            <w:r>
              <w:t xml:space="preserve"> Computing Center </w:t>
            </w:r>
          </w:p>
        </w:tc>
      </w:tr>
      <w:tr w:rsidR="00EA7B80" w:rsidTr="001520BB">
        <w:tc>
          <w:tcPr>
            <w:tcW w:w="1800" w:type="dxa"/>
          </w:tcPr>
          <w:p w:rsidR="00EA7B80" w:rsidRDefault="00EA7B80" w:rsidP="00CA0499">
            <w:pPr>
              <w:pStyle w:val="Table"/>
            </w:pPr>
            <w:r>
              <w:t>DHSS</w:t>
            </w:r>
          </w:p>
        </w:tc>
        <w:tc>
          <w:tcPr>
            <w:tcW w:w="6480" w:type="dxa"/>
          </w:tcPr>
          <w:p w:rsidR="00EA7B80" w:rsidRDefault="00EA7B80" w:rsidP="00CA0499">
            <w:pPr>
              <w:pStyle w:val="Table"/>
            </w:pPr>
            <w:r>
              <w:t xml:space="preserve">Defense Health </w:t>
            </w:r>
            <w:r w:rsidR="00A6378D">
              <w:t>Services S</w:t>
            </w:r>
            <w:r>
              <w:t xml:space="preserve">ystems </w:t>
            </w:r>
          </w:p>
        </w:tc>
      </w:tr>
      <w:tr w:rsidR="00CA0499" w:rsidTr="001520BB">
        <w:tc>
          <w:tcPr>
            <w:tcW w:w="1800" w:type="dxa"/>
          </w:tcPr>
          <w:p w:rsidR="00CA0499" w:rsidRDefault="00CA0499" w:rsidP="00CA0499">
            <w:pPr>
              <w:pStyle w:val="Table"/>
            </w:pPr>
            <w:r>
              <w:t>DMIS</w:t>
            </w:r>
          </w:p>
        </w:tc>
        <w:tc>
          <w:tcPr>
            <w:tcW w:w="6480" w:type="dxa"/>
          </w:tcPr>
          <w:p w:rsidR="00CA0499" w:rsidRDefault="00CA0499" w:rsidP="00CA0499">
            <w:pPr>
              <w:pStyle w:val="Table"/>
            </w:pPr>
            <w:r>
              <w:t>Defense Medical Information System</w:t>
            </w:r>
          </w:p>
        </w:tc>
      </w:tr>
      <w:tr w:rsidR="00CA0499" w:rsidTr="001520BB">
        <w:tc>
          <w:tcPr>
            <w:tcW w:w="1800" w:type="dxa"/>
          </w:tcPr>
          <w:p w:rsidR="00CA0499" w:rsidRDefault="00CA0499" w:rsidP="00CA0499">
            <w:pPr>
              <w:pStyle w:val="Table"/>
            </w:pPr>
            <w:r>
              <w:t>DoD</w:t>
            </w:r>
          </w:p>
        </w:tc>
        <w:tc>
          <w:tcPr>
            <w:tcW w:w="6480" w:type="dxa"/>
          </w:tcPr>
          <w:p w:rsidR="00CA0499" w:rsidRDefault="00CA0499" w:rsidP="00CA0499">
            <w:pPr>
              <w:pStyle w:val="Table"/>
            </w:pPr>
            <w:r>
              <w:t>Department of Defense</w:t>
            </w:r>
          </w:p>
        </w:tc>
      </w:tr>
      <w:tr w:rsidR="00372460" w:rsidTr="001520BB">
        <w:tc>
          <w:tcPr>
            <w:tcW w:w="1800" w:type="dxa"/>
          </w:tcPr>
          <w:p w:rsidR="00372460" w:rsidRDefault="00372460" w:rsidP="00CA0499">
            <w:pPr>
              <w:pStyle w:val="Table"/>
            </w:pPr>
            <w:r>
              <w:t>DUA</w:t>
            </w:r>
          </w:p>
        </w:tc>
        <w:tc>
          <w:tcPr>
            <w:tcW w:w="6480" w:type="dxa"/>
          </w:tcPr>
          <w:p w:rsidR="00372460" w:rsidRDefault="00372460" w:rsidP="00CA0499">
            <w:pPr>
              <w:pStyle w:val="Table"/>
              <w:rPr>
                <w:snapToGrid w:val="0"/>
                <w:color w:val="000000"/>
              </w:rPr>
            </w:pPr>
            <w:r>
              <w:rPr>
                <w:snapToGrid w:val="0"/>
                <w:color w:val="000000"/>
              </w:rPr>
              <w:t>Data Use Agreement</w:t>
            </w:r>
          </w:p>
        </w:tc>
      </w:tr>
      <w:tr w:rsidR="006D0286" w:rsidTr="001520BB">
        <w:tc>
          <w:tcPr>
            <w:tcW w:w="1800" w:type="dxa"/>
          </w:tcPr>
          <w:p w:rsidR="006D0286" w:rsidRDefault="006D0286" w:rsidP="00CA0499">
            <w:pPr>
              <w:pStyle w:val="Table"/>
            </w:pPr>
            <w:r>
              <w:t>EDI</w:t>
            </w:r>
          </w:p>
        </w:tc>
        <w:tc>
          <w:tcPr>
            <w:tcW w:w="6480" w:type="dxa"/>
          </w:tcPr>
          <w:p w:rsidR="006D0286" w:rsidRDefault="006D0286" w:rsidP="00CA0499">
            <w:pPr>
              <w:pStyle w:val="Table"/>
            </w:pPr>
            <w:r>
              <w:rPr>
                <w:snapToGrid w:val="0"/>
                <w:color w:val="000000"/>
              </w:rPr>
              <w:t xml:space="preserve">Electronic Data Interchange </w:t>
            </w:r>
          </w:p>
        </w:tc>
      </w:tr>
      <w:tr w:rsidR="00CA0499" w:rsidTr="001520BB">
        <w:tc>
          <w:tcPr>
            <w:tcW w:w="1800" w:type="dxa"/>
          </w:tcPr>
          <w:p w:rsidR="00CA0499" w:rsidRDefault="00BE75ED" w:rsidP="00CA0499">
            <w:pPr>
              <w:pStyle w:val="Table"/>
            </w:pPr>
            <w:r>
              <w:t>EI</w:t>
            </w:r>
            <w:r w:rsidR="00CA0499">
              <w:t>DS</w:t>
            </w:r>
          </w:p>
        </w:tc>
        <w:tc>
          <w:tcPr>
            <w:tcW w:w="6480" w:type="dxa"/>
          </w:tcPr>
          <w:p w:rsidR="00CA0499" w:rsidRDefault="00BE75ED" w:rsidP="00CA0499">
            <w:pPr>
              <w:pStyle w:val="Table"/>
            </w:pPr>
            <w:r>
              <w:t xml:space="preserve">Executive Information </w:t>
            </w:r>
            <w:r w:rsidR="00CA0499">
              <w:t>Decision Support</w:t>
            </w:r>
          </w:p>
        </w:tc>
      </w:tr>
      <w:tr w:rsidR="00CA0499" w:rsidTr="001520BB">
        <w:tc>
          <w:tcPr>
            <w:tcW w:w="1800" w:type="dxa"/>
          </w:tcPr>
          <w:p w:rsidR="00CA0499" w:rsidRDefault="00CA0499" w:rsidP="00CA0499">
            <w:pPr>
              <w:pStyle w:val="Table"/>
            </w:pPr>
            <w:r>
              <w:t>HIPAA</w:t>
            </w:r>
          </w:p>
        </w:tc>
        <w:tc>
          <w:tcPr>
            <w:tcW w:w="6480" w:type="dxa"/>
          </w:tcPr>
          <w:p w:rsidR="00CA0499" w:rsidRDefault="00CA0499" w:rsidP="00CA0499">
            <w:pPr>
              <w:pStyle w:val="Table"/>
            </w:pPr>
            <w:r>
              <w:t>Health Insurance Portability and Accountability Act</w:t>
            </w:r>
          </w:p>
        </w:tc>
      </w:tr>
      <w:tr w:rsidR="00AF25FA" w:rsidTr="001520BB">
        <w:tc>
          <w:tcPr>
            <w:tcW w:w="1800" w:type="dxa"/>
          </w:tcPr>
          <w:p w:rsidR="00AF25FA" w:rsidRDefault="00AF25FA" w:rsidP="00CA0499">
            <w:pPr>
              <w:pStyle w:val="Table"/>
            </w:pPr>
            <w:r>
              <w:t>HSSC</w:t>
            </w:r>
          </w:p>
        </w:tc>
        <w:tc>
          <w:tcPr>
            <w:tcW w:w="6480" w:type="dxa"/>
          </w:tcPr>
          <w:p w:rsidR="00AF25FA" w:rsidRDefault="00AF25FA" w:rsidP="00CA0499">
            <w:pPr>
              <w:pStyle w:val="Table"/>
            </w:pPr>
            <w:r>
              <w:t>Health Services Support Contractor</w:t>
            </w:r>
          </w:p>
        </w:tc>
      </w:tr>
      <w:tr w:rsidR="00372460" w:rsidTr="001520BB">
        <w:tc>
          <w:tcPr>
            <w:tcW w:w="1800" w:type="dxa"/>
          </w:tcPr>
          <w:p w:rsidR="00372460" w:rsidRDefault="00372460" w:rsidP="00CA0499">
            <w:pPr>
              <w:pStyle w:val="Table"/>
            </w:pPr>
            <w:r>
              <w:t>IA</w:t>
            </w:r>
          </w:p>
        </w:tc>
        <w:tc>
          <w:tcPr>
            <w:tcW w:w="6480" w:type="dxa"/>
          </w:tcPr>
          <w:p w:rsidR="00372460" w:rsidRDefault="00372460" w:rsidP="00CA0499">
            <w:pPr>
              <w:pStyle w:val="Table"/>
            </w:pPr>
            <w:r>
              <w:t>Information Assurance</w:t>
            </w:r>
          </w:p>
        </w:tc>
      </w:tr>
      <w:tr w:rsidR="0040272D" w:rsidTr="001520BB">
        <w:tc>
          <w:tcPr>
            <w:tcW w:w="1800" w:type="dxa"/>
          </w:tcPr>
          <w:p w:rsidR="0040272D" w:rsidRDefault="0040272D" w:rsidP="00CA0499">
            <w:pPr>
              <w:pStyle w:val="Table"/>
            </w:pPr>
            <w:r>
              <w:t>ICD</w:t>
            </w:r>
          </w:p>
        </w:tc>
        <w:tc>
          <w:tcPr>
            <w:tcW w:w="6480" w:type="dxa"/>
          </w:tcPr>
          <w:p w:rsidR="0040272D" w:rsidRDefault="0040272D" w:rsidP="00CA0499">
            <w:pPr>
              <w:pStyle w:val="Table"/>
            </w:pPr>
            <w:r>
              <w:t>Initial Capabilities Document</w:t>
            </w:r>
          </w:p>
        </w:tc>
      </w:tr>
      <w:tr w:rsidR="00CA0499" w:rsidTr="001520BB">
        <w:tc>
          <w:tcPr>
            <w:tcW w:w="1800" w:type="dxa"/>
          </w:tcPr>
          <w:p w:rsidR="00CA0499" w:rsidRDefault="00CA0499" w:rsidP="00CA0499">
            <w:pPr>
              <w:pStyle w:val="Table"/>
            </w:pPr>
            <w:r>
              <w:t>ICD</w:t>
            </w:r>
          </w:p>
        </w:tc>
        <w:tc>
          <w:tcPr>
            <w:tcW w:w="6480" w:type="dxa"/>
          </w:tcPr>
          <w:p w:rsidR="00CA0499" w:rsidRDefault="00CA0499" w:rsidP="00CA0499">
            <w:pPr>
              <w:pStyle w:val="Table"/>
            </w:pPr>
            <w:r>
              <w:t>Interface Control Document</w:t>
            </w:r>
          </w:p>
        </w:tc>
      </w:tr>
      <w:tr w:rsidR="00D61F3D" w:rsidTr="001520BB">
        <w:tc>
          <w:tcPr>
            <w:tcW w:w="1800" w:type="dxa"/>
          </w:tcPr>
          <w:p w:rsidR="00D61F3D" w:rsidRDefault="00D61F3D" w:rsidP="00780F34">
            <w:pPr>
              <w:pStyle w:val="Table"/>
            </w:pPr>
            <w:r>
              <w:t>ICD-9</w:t>
            </w:r>
          </w:p>
        </w:tc>
        <w:tc>
          <w:tcPr>
            <w:tcW w:w="6480" w:type="dxa"/>
          </w:tcPr>
          <w:p w:rsidR="00D61F3D" w:rsidRDefault="00D61F3D" w:rsidP="00780F34">
            <w:pPr>
              <w:pStyle w:val="Table"/>
            </w:pPr>
            <w:r>
              <w:t>International Classification of Diseases 9</w:t>
            </w:r>
            <w:r w:rsidRPr="00D61F3D">
              <w:rPr>
                <w:vertAlign w:val="superscript"/>
              </w:rPr>
              <w:t>th</w:t>
            </w:r>
            <w:r>
              <w:t xml:space="preserve"> edition</w:t>
            </w:r>
          </w:p>
        </w:tc>
      </w:tr>
      <w:tr w:rsidR="00556380" w:rsidTr="001520BB">
        <w:tc>
          <w:tcPr>
            <w:tcW w:w="1800" w:type="dxa"/>
          </w:tcPr>
          <w:p w:rsidR="00556380" w:rsidRDefault="00556380" w:rsidP="00780F34">
            <w:pPr>
              <w:pStyle w:val="Table"/>
            </w:pPr>
            <w:r>
              <w:t>IEN</w:t>
            </w:r>
          </w:p>
        </w:tc>
        <w:tc>
          <w:tcPr>
            <w:tcW w:w="6480" w:type="dxa"/>
          </w:tcPr>
          <w:p w:rsidR="00556380" w:rsidRPr="002B3DB4" w:rsidRDefault="00556380" w:rsidP="00780F34">
            <w:pPr>
              <w:pStyle w:val="Table"/>
            </w:pPr>
            <w:r>
              <w:t>Internal Entry Number</w:t>
            </w:r>
          </w:p>
        </w:tc>
      </w:tr>
      <w:tr w:rsidR="00BE75ED" w:rsidTr="001520BB">
        <w:tc>
          <w:tcPr>
            <w:tcW w:w="1800" w:type="dxa"/>
          </w:tcPr>
          <w:p w:rsidR="00BE75ED" w:rsidRDefault="00BE75ED" w:rsidP="00780F34">
            <w:pPr>
              <w:pStyle w:val="Table"/>
            </w:pPr>
            <w:r>
              <w:t>JROC</w:t>
            </w:r>
          </w:p>
        </w:tc>
        <w:tc>
          <w:tcPr>
            <w:tcW w:w="6480" w:type="dxa"/>
          </w:tcPr>
          <w:p w:rsidR="00BE75ED" w:rsidRDefault="00BE75ED" w:rsidP="00780F34">
            <w:pPr>
              <w:pStyle w:val="Table"/>
            </w:pPr>
            <w:r w:rsidRPr="002B3DB4">
              <w:t>Joint Requirements Oversight Council</w:t>
            </w:r>
          </w:p>
        </w:tc>
      </w:tr>
      <w:tr w:rsidR="000A2CCE" w:rsidTr="001520BB">
        <w:tc>
          <w:tcPr>
            <w:tcW w:w="1800" w:type="dxa"/>
          </w:tcPr>
          <w:p w:rsidR="000A2CCE" w:rsidRDefault="000A2CCE" w:rsidP="00CA0499">
            <w:pPr>
              <w:pStyle w:val="Table"/>
            </w:pPr>
            <w:r>
              <w:t>M2</w:t>
            </w:r>
          </w:p>
        </w:tc>
        <w:tc>
          <w:tcPr>
            <w:tcW w:w="6480" w:type="dxa"/>
          </w:tcPr>
          <w:p w:rsidR="000A2CCE" w:rsidRDefault="000A2CCE" w:rsidP="00CA0499">
            <w:pPr>
              <w:pStyle w:val="Table"/>
            </w:pPr>
            <w:r>
              <w:t>MHS MART</w:t>
            </w:r>
          </w:p>
        </w:tc>
      </w:tr>
      <w:tr w:rsidR="000A2CCE" w:rsidTr="001520BB">
        <w:tc>
          <w:tcPr>
            <w:tcW w:w="1800" w:type="dxa"/>
          </w:tcPr>
          <w:p w:rsidR="000A2CCE" w:rsidRDefault="000A2CCE" w:rsidP="00CA0499">
            <w:pPr>
              <w:pStyle w:val="Table"/>
            </w:pPr>
            <w:r>
              <w:t>MART</w:t>
            </w:r>
          </w:p>
        </w:tc>
        <w:tc>
          <w:tcPr>
            <w:tcW w:w="6480" w:type="dxa"/>
          </w:tcPr>
          <w:p w:rsidR="000A2CCE" w:rsidRDefault="000A2CCE" w:rsidP="00CA0499">
            <w:pPr>
              <w:pStyle w:val="Table"/>
            </w:pPr>
            <w:r>
              <w:t>Management Analysis and Reporting Tool</w:t>
            </w:r>
          </w:p>
        </w:tc>
      </w:tr>
      <w:tr w:rsidR="00F43FCB" w:rsidTr="001520BB">
        <w:tc>
          <w:tcPr>
            <w:tcW w:w="1800" w:type="dxa"/>
          </w:tcPr>
          <w:p w:rsidR="00F43FCB" w:rsidRDefault="00F43FCB" w:rsidP="00CA0499">
            <w:pPr>
              <w:pStyle w:val="Table"/>
            </w:pPr>
            <w:r>
              <w:t>MCFAS</w:t>
            </w:r>
          </w:p>
        </w:tc>
        <w:tc>
          <w:tcPr>
            <w:tcW w:w="6480" w:type="dxa"/>
          </w:tcPr>
          <w:p w:rsidR="00F43FCB" w:rsidRDefault="00F43FCB" w:rsidP="00CA0499">
            <w:pPr>
              <w:pStyle w:val="Table"/>
            </w:pPr>
            <w:r>
              <w:t>Managed Care Forecasting and Analysis System</w:t>
            </w:r>
          </w:p>
        </w:tc>
      </w:tr>
      <w:tr w:rsidR="000A2CCE" w:rsidTr="001520BB">
        <w:tc>
          <w:tcPr>
            <w:tcW w:w="1800" w:type="dxa"/>
          </w:tcPr>
          <w:p w:rsidR="000A2CCE" w:rsidRDefault="000A2CCE" w:rsidP="00CA0499">
            <w:pPr>
              <w:pStyle w:val="Table"/>
            </w:pPr>
            <w:r>
              <w:t>MDR</w:t>
            </w:r>
          </w:p>
        </w:tc>
        <w:tc>
          <w:tcPr>
            <w:tcW w:w="6480" w:type="dxa"/>
          </w:tcPr>
          <w:p w:rsidR="000A2CCE" w:rsidRDefault="000A2CCE" w:rsidP="00CA0499">
            <w:pPr>
              <w:pStyle w:val="Table"/>
            </w:pPr>
            <w:r>
              <w:t>MHS Data Repository</w:t>
            </w:r>
          </w:p>
        </w:tc>
      </w:tr>
      <w:tr w:rsidR="00BE75ED" w:rsidTr="001520BB">
        <w:tc>
          <w:tcPr>
            <w:tcW w:w="1800" w:type="dxa"/>
          </w:tcPr>
          <w:p w:rsidR="00BE75ED" w:rsidRDefault="00BE75ED" w:rsidP="00CA0499">
            <w:pPr>
              <w:pStyle w:val="Table"/>
            </w:pPr>
            <w:r>
              <w:t>MHS</w:t>
            </w:r>
          </w:p>
        </w:tc>
        <w:tc>
          <w:tcPr>
            <w:tcW w:w="6480" w:type="dxa"/>
          </w:tcPr>
          <w:p w:rsidR="00BE75ED" w:rsidRDefault="00BE75ED" w:rsidP="00CA0499">
            <w:pPr>
              <w:pStyle w:val="Table"/>
            </w:pPr>
            <w:r>
              <w:t>Military Health System</w:t>
            </w:r>
          </w:p>
        </w:tc>
      </w:tr>
      <w:tr w:rsidR="00B63AF2" w:rsidTr="001520BB">
        <w:tc>
          <w:tcPr>
            <w:tcW w:w="1800" w:type="dxa"/>
          </w:tcPr>
          <w:p w:rsidR="00B63AF2" w:rsidRDefault="00B63AF2" w:rsidP="00CA0499">
            <w:pPr>
              <w:pStyle w:val="Table"/>
            </w:pPr>
            <w:r>
              <w:t>MSMA</w:t>
            </w:r>
          </w:p>
        </w:tc>
        <w:tc>
          <w:tcPr>
            <w:tcW w:w="6480" w:type="dxa"/>
          </w:tcPr>
          <w:p w:rsidR="00B63AF2" w:rsidRDefault="00B63AF2" w:rsidP="00CA0499">
            <w:pPr>
              <w:pStyle w:val="Table"/>
            </w:pPr>
            <w:r>
              <w:t>M</w:t>
            </w:r>
            <w:r w:rsidR="00341673">
              <w:t xml:space="preserve">ulti </w:t>
            </w:r>
            <w:r>
              <w:t>Service Market Area</w:t>
            </w:r>
          </w:p>
        </w:tc>
      </w:tr>
      <w:tr w:rsidR="00BE75ED" w:rsidTr="001520BB">
        <w:tc>
          <w:tcPr>
            <w:tcW w:w="1800" w:type="dxa"/>
          </w:tcPr>
          <w:p w:rsidR="00BE75ED" w:rsidRDefault="00BE75ED" w:rsidP="00CA0499">
            <w:pPr>
              <w:pStyle w:val="Table"/>
            </w:pPr>
            <w:r>
              <w:t>MTF</w:t>
            </w:r>
          </w:p>
        </w:tc>
        <w:tc>
          <w:tcPr>
            <w:tcW w:w="6480" w:type="dxa"/>
          </w:tcPr>
          <w:p w:rsidR="00BE75ED" w:rsidRDefault="00BE75ED" w:rsidP="00CA0499">
            <w:pPr>
              <w:pStyle w:val="Table"/>
            </w:pPr>
            <w:r>
              <w:t>Medical Treatment Facility</w:t>
            </w:r>
          </w:p>
        </w:tc>
      </w:tr>
      <w:tr w:rsidR="00AF25FA" w:rsidTr="001520BB">
        <w:tc>
          <w:tcPr>
            <w:tcW w:w="1800" w:type="dxa"/>
          </w:tcPr>
          <w:p w:rsidR="00AF25FA" w:rsidRDefault="00AF25FA" w:rsidP="00CA0499">
            <w:pPr>
              <w:pStyle w:val="Table"/>
            </w:pPr>
            <w:r>
              <w:t>OCONUS</w:t>
            </w:r>
          </w:p>
        </w:tc>
        <w:tc>
          <w:tcPr>
            <w:tcW w:w="6480" w:type="dxa"/>
          </w:tcPr>
          <w:p w:rsidR="00AF25FA" w:rsidRDefault="00AF25FA" w:rsidP="00CA0499">
            <w:pPr>
              <w:pStyle w:val="Table"/>
            </w:pPr>
            <w:r>
              <w:t>Outside Continental United States</w:t>
            </w:r>
          </w:p>
        </w:tc>
      </w:tr>
      <w:tr w:rsidR="000059F6" w:rsidTr="001520BB">
        <w:tc>
          <w:tcPr>
            <w:tcW w:w="1800" w:type="dxa"/>
          </w:tcPr>
          <w:p w:rsidR="000059F6" w:rsidRDefault="000059F6" w:rsidP="00CA0499">
            <w:pPr>
              <w:pStyle w:val="Table"/>
            </w:pPr>
            <w:r>
              <w:t>OKC</w:t>
            </w:r>
          </w:p>
        </w:tc>
        <w:tc>
          <w:tcPr>
            <w:tcW w:w="6480" w:type="dxa"/>
          </w:tcPr>
          <w:p w:rsidR="000059F6" w:rsidRDefault="000059F6" w:rsidP="00CA0499">
            <w:pPr>
              <w:pStyle w:val="Table"/>
            </w:pPr>
            <w:smartTag w:uri="urn:schemas-microsoft-com:office:smarttags" w:element="City">
              <w:smartTag w:uri="urn:schemas-microsoft-com:office:smarttags" w:element="place">
                <w:r>
                  <w:t>Oklahoma City</w:t>
                </w:r>
              </w:smartTag>
            </w:smartTag>
          </w:p>
        </w:tc>
      </w:tr>
      <w:tr w:rsidR="00B330B7" w:rsidTr="001520BB">
        <w:tc>
          <w:tcPr>
            <w:tcW w:w="1800" w:type="dxa"/>
          </w:tcPr>
          <w:p w:rsidR="00B330B7" w:rsidRDefault="00B330B7" w:rsidP="00CA0499">
            <w:pPr>
              <w:pStyle w:val="Table"/>
            </w:pPr>
            <w:r>
              <w:t>ORD</w:t>
            </w:r>
          </w:p>
        </w:tc>
        <w:tc>
          <w:tcPr>
            <w:tcW w:w="6480" w:type="dxa"/>
          </w:tcPr>
          <w:p w:rsidR="00B330B7" w:rsidRDefault="00B330B7" w:rsidP="00CA0499">
            <w:pPr>
              <w:pStyle w:val="Table"/>
            </w:pPr>
            <w:r>
              <w:t>Operational Requirements Document</w:t>
            </w:r>
          </w:p>
        </w:tc>
      </w:tr>
      <w:tr w:rsidR="004B2433" w:rsidTr="001520BB">
        <w:tc>
          <w:tcPr>
            <w:tcW w:w="1800" w:type="dxa"/>
          </w:tcPr>
          <w:p w:rsidR="004B2433" w:rsidRDefault="004B2433" w:rsidP="00CA0499">
            <w:pPr>
              <w:pStyle w:val="Table"/>
            </w:pPr>
            <w:r>
              <w:t>PRISM</w:t>
            </w:r>
          </w:p>
        </w:tc>
        <w:tc>
          <w:tcPr>
            <w:tcW w:w="6480" w:type="dxa"/>
          </w:tcPr>
          <w:p w:rsidR="004B2433" w:rsidRPr="004B2433" w:rsidRDefault="004B2433" w:rsidP="00CA0499">
            <w:pPr>
              <w:pStyle w:val="Table"/>
            </w:pPr>
            <w:r w:rsidRPr="004B2433">
              <w:t>Provider Requirement Integrated Specialty Model</w:t>
            </w:r>
          </w:p>
        </w:tc>
      </w:tr>
      <w:tr w:rsidR="00D434A0" w:rsidTr="001520BB">
        <w:tc>
          <w:tcPr>
            <w:tcW w:w="1800" w:type="dxa"/>
          </w:tcPr>
          <w:p w:rsidR="00D434A0" w:rsidRDefault="00D434A0" w:rsidP="00CA0499">
            <w:pPr>
              <w:pStyle w:val="Table"/>
            </w:pPr>
            <w:r>
              <w:t>SADR</w:t>
            </w:r>
          </w:p>
        </w:tc>
        <w:tc>
          <w:tcPr>
            <w:tcW w:w="6480" w:type="dxa"/>
          </w:tcPr>
          <w:p w:rsidR="00D434A0" w:rsidRDefault="00D434A0" w:rsidP="00CA0499">
            <w:pPr>
              <w:pStyle w:val="Table"/>
            </w:pPr>
            <w:r>
              <w:t>Standard Ambulatory Data Record</w:t>
            </w:r>
          </w:p>
        </w:tc>
      </w:tr>
      <w:tr w:rsidR="00825696" w:rsidTr="001520BB">
        <w:tc>
          <w:tcPr>
            <w:tcW w:w="1800" w:type="dxa"/>
          </w:tcPr>
          <w:p w:rsidR="00825696" w:rsidRDefault="00825696" w:rsidP="00CA0499">
            <w:pPr>
              <w:pStyle w:val="Table"/>
            </w:pPr>
            <w:r>
              <w:t>SAS</w:t>
            </w:r>
          </w:p>
        </w:tc>
        <w:tc>
          <w:tcPr>
            <w:tcW w:w="6480" w:type="dxa"/>
          </w:tcPr>
          <w:p w:rsidR="00825696" w:rsidRDefault="00825696" w:rsidP="00CA0499">
            <w:pPr>
              <w:pStyle w:val="Table"/>
            </w:pPr>
            <w:r>
              <w:t>Statistical Analysis System</w:t>
            </w:r>
          </w:p>
        </w:tc>
      </w:tr>
      <w:tr w:rsidR="000059F6" w:rsidTr="001520BB">
        <w:tc>
          <w:tcPr>
            <w:tcW w:w="1800" w:type="dxa"/>
          </w:tcPr>
          <w:p w:rsidR="000059F6" w:rsidRDefault="000059F6" w:rsidP="00CA0499">
            <w:pPr>
              <w:pStyle w:val="Table"/>
            </w:pPr>
            <w:r>
              <w:t>SFTP</w:t>
            </w:r>
          </w:p>
        </w:tc>
        <w:tc>
          <w:tcPr>
            <w:tcW w:w="6480" w:type="dxa"/>
          </w:tcPr>
          <w:p w:rsidR="000059F6" w:rsidRDefault="000059F6" w:rsidP="00CA0499">
            <w:pPr>
              <w:pStyle w:val="Table"/>
            </w:pPr>
            <w:r>
              <w:t>Secure File Transfer Protocol</w:t>
            </w:r>
          </w:p>
        </w:tc>
      </w:tr>
      <w:tr w:rsidR="00372460" w:rsidTr="001520BB">
        <w:tc>
          <w:tcPr>
            <w:tcW w:w="1800" w:type="dxa"/>
          </w:tcPr>
          <w:p w:rsidR="00372460" w:rsidRDefault="00372460" w:rsidP="00CA0499">
            <w:pPr>
              <w:pStyle w:val="Table"/>
            </w:pPr>
            <w:r>
              <w:t>SSAA</w:t>
            </w:r>
          </w:p>
        </w:tc>
        <w:tc>
          <w:tcPr>
            <w:tcW w:w="6480" w:type="dxa"/>
          </w:tcPr>
          <w:p w:rsidR="00372460" w:rsidRDefault="00372460" w:rsidP="00CA0499">
            <w:pPr>
              <w:pStyle w:val="Table"/>
            </w:pPr>
            <w:r>
              <w:t xml:space="preserve">System Security Authorization Agreement </w:t>
            </w:r>
          </w:p>
        </w:tc>
      </w:tr>
      <w:tr w:rsidR="006D0286" w:rsidTr="001520BB">
        <w:tc>
          <w:tcPr>
            <w:tcW w:w="1800" w:type="dxa"/>
          </w:tcPr>
          <w:p w:rsidR="006D0286" w:rsidRDefault="006D0286" w:rsidP="00CA0499">
            <w:pPr>
              <w:pStyle w:val="Table"/>
            </w:pPr>
            <w:r>
              <w:t>SSN</w:t>
            </w:r>
          </w:p>
        </w:tc>
        <w:tc>
          <w:tcPr>
            <w:tcW w:w="6480" w:type="dxa"/>
          </w:tcPr>
          <w:p w:rsidR="006D0286" w:rsidRDefault="006D0286" w:rsidP="00CA0499">
            <w:pPr>
              <w:pStyle w:val="Table"/>
            </w:pPr>
            <w:r>
              <w:t xml:space="preserve">Social Security Number </w:t>
            </w:r>
          </w:p>
        </w:tc>
      </w:tr>
      <w:tr w:rsidR="000059F6" w:rsidTr="001520BB">
        <w:tc>
          <w:tcPr>
            <w:tcW w:w="1800" w:type="dxa"/>
          </w:tcPr>
          <w:p w:rsidR="000059F6" w:rsidRDefault="000059F6" w:rsidP="00CA0499">
            <w:pPr>
              <w:pStyle w:val="Table"/>
            </w:pPr>
            <w:r>
              <w:t>TCP</w:t>
            </w:r>
          </w:p>
        </w:tc>
        <w:tc>
          <w:tcPr>
            <w:tcW w:w="6480" w:type="dxa"/>
          </w:tcPr>
          <w:p w:rsidR="000059F6" w:rsidRDefault="000059F6" w:rsidP="00CA0499">
            <w:pPr>
              <w:pStyle w:val="Table"/>
            </w:pPr>
            <w:r>
              <w:t>Transmission Control Protocol</w:t>
            </w:r>
          </w:p>
        </w:tc>
      </w:tr>
      <w:tr w:rsidR="00AF25FA" w:rsidTr="001520BB">
        <w:tc>
          <w:tcPr>
            <w:tcW w:w="1800" w:type="dxa"/>
          </w:tcPr>
          <w:p w:rsidR="00AF25FA" w:rsidRDefault="00AF25FA" w:rsidP="00CA0499">
            <w:pPr>
              <w:pStyle w:val="Table"/>
            </w:pPr>
            <w:r>
              <w:t>TNEX</w:t>
            </w:r>
          </w:p>
        </w:tc>
        <w:tc>
          <w:tcPr>
            <w:tcW w:w="6480" w:type="dxa"/>
          </w:tcPr>
          <w:p w:rsidR="00AF25FA" w:rsidRDefault="00AF25FA" w:rsidP="00CA0499">
            <w:pPr>
              <w:pStyle w:val="Table"/>
            </w:pPr>
            <w:r>
              <w:t>TRICARE Next contract</w:t>
            </w:r>
          </w:p>
        </w:tc>
      </w:tr>
      <w:tr w:rsidR="00FE4683" w:rsidTr="001520BB">
        <w:tc>
          <w:tcPr>
            <w:tcW w:w="1800" w:type="dxa"/>
          </w:tcPr>
          <w:p w:rsidR="00FE4683" w:rsidRDefault="00FE4683" w:rsidP="00CA0499">
            <w:pPr>
              <w:pStyle w:val="Table"/>
            </w:pPr>
            <w:r>
              <w:t>TPR</w:t>
            </w:r>
          </w:p>
        </w:tc>
        <w:tc>
          <w:tcPr>
            <w:tcW w:w="6480" w:type="dxa"/>
          </w:tcPr>
          <w:p w:rsidR="00FE4683" w:rsidRDefault="00FE4683" w:rsidP="00CA0499">
            <w:pPr>
              <w:pStyle w:val="Table"/>
            </w:pPr>
            <w:r>
              <w:t xml:space="preserve">TRICARE Prime Remote </w:t>
            </w:r>
          </w:p>
        </w:tc>
      </w:tr>
      <w:tr w:rsidR="00D434A0" w:rsidTr="001520BB">
        <w:tc>
          <w:tcPr>
            <w:tcW w:w="1800" w:type="dxa"/>
          </w:tcPr>
          <w:p w:rsidR="00D434A0" w:rsidRDefault="00D434A0" w:rsidP="00CA0499">
            <w:pPr>
              <w:pStyle w:val="Table"/>
            </w:pPr>
            <w:r>
              <w:t>TSM</w:t>
            </w:r>
          </w:p>
        </w:tc>
        <w:tc>
          <w:tcPr>
            <w:tcW w:w="6480" w:type="dxa"/>
          </w:tcPr>
          <w:p w:rsidR="00D434A0" w:rsidRDefault="00D434A0" w:rsidP="00CA0499">
            <w:pPr>
              <w:pStyle w:val="Table"/>
            </w:pPr>
            <w:r>
              <w:t>Tivoli Storage Manager</w:t>
            </w:r>
          </w:p>
        </w:tc>
      </w:tr>
      <w:tr w:rsidR="006D0286" w:rsidTr="001520BB">
        <w:tc>
          <w:tcPr>
            <w:tcW w:w="1800" w:type="dxa"/>
          </w:tcPr>
          <w:p w:rsidR="006D0286" w:rsidRDefault="006D0286" w:rsidP="00CA0499">
            <w:pPr>
              <w:pStyle w:val="Table"/>
            </w:pPr>
            <w:r>
              <w:t>UBU</w:t>
            </w:r>
          </w:p>
        </w:tc>
        <w:tc>
          <w:tcPr>
            <w:tcW w:w="6480" w:type="dxa"/>
          </w:tcPr>
          <w:p w:rsidR="006D0286" w:rsidRDefault="00D61F3D" w:rsidP="00CA0499">
            <w:pPr>
              <w:pStyle w:val="Table"/>
            </w:pPr>
            <w:r w:rsidRPr="00514A05">
              <w:t>Unified</w:t>
            </w:r>
            <w:r>
              <w:t>/Uniformed</w:t>
            </w:r>
            <w:r w:rsidRPr="00514A05">
              <w:t xml:space="preserve"> Biostatistical Utility</w:t>
            </w:r>
          </w:p>
        </w:tc>
      </w:tr>
      <w:tr w:rsidR="00457D16" w:rsidTr="001520BB">
        <w:tc>
          <w:tcPr>
            <w:tcW w:w="1800" w:type="dxa"/>
          </w:tcPr>
          <w:p w:rsidR="00457D16" w:rsidRDefault="00457D16" w:rsidP="00CA0499">
            <w:pPr>
              <w:pStyle w:val="Table"/>
            </w:pPr>
            <w:r>
              <w:t>USFHP</w:t>
            </w:r>
          </w:p>
        </w:tc>
        <w:tc>
          <w:tcPr>
            <w:tcW w:w="6480" w:type="dxa"/>
          </w:tcPr>
          <w:p w:rsidR="00457D16" w:rsidRDefault="00457D16" w:rsidP="00CA0499">
            <w:pPr>
              <w:pStyle w:val="Table"/>
            </w:pPr>
            <w:r>
              <w:t>Uniformed Services Family Health Plan</w:t>
            </w:r>
          </w:p>
        </w:tc>
      </w:tr>
      <w:tr w:rsidR="00BC7D4B" w:rsidTr="001520BB">
        <w:tc>
          <w:tcPr>
            <w:tcW w:w="1800" w:type="dxa"/>
          </w:tcPr>
          <w:p w:rsidR="00BC7D4B" w:rsidRDefault="00BC7D4B" w:rsidP="00CA0499">
            <w:pPr>
              <w:pStyle w:val="Table"/>
            </w:pPr>
            <w:r>
              <w:t>USTF</w:t>
            </w:r>
          </w:p>
        </w:tc>
        <w:tc>
          <w:tcPr>
            <w:tcW w:w="6480" w:type="dxa"/>
          </w:tcPr>
          <w:p w:rsidR="00BC7D4B" w:rsidRDefault="00BC7D4B" w:rsidP="00CA0499">
            <w:pPr>
              <w:pStyle w:val="Table"/>
            </w:pPr>
            <w:r>
              <w:t>Uniformed Services Treatment Facility</w:t>
            </w:r>
          </w:p>
        </w:tc>
      </w:tr>
    </w:tbl>
    <w:p w:rsidR="00C7438C" w:rsidRDefault="00C7438C">
      <w:pPr>
        <w:pStyle w:val="p"/>
      </w:pPr>
    </w:p>
    <w:p w:rsidR="00C7438C" w:rsidRDefault="00C7438C">
      <w:pPr>
        <w:pStyle w:val="p"/>
      </w:pPr>
    </w:p>
    <w:sectPr w:rsidR="00C7438C" w:rsidSect="00164FAD">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9F" w:rsidRDefault="0074729F">
      <w:r>
        <w:separator/>
      </w:r>
    </w:p>
  </w:endnote>
  <w:endnote w:type="continuationSeparator" w:id="0">
    <w:p w:rsidR="0074729F" w:rsidRDefault="0074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6153E" w:rsidRDefault="00F61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6153E" w:rsidRDefault="00F615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72E">
      <w:rPr>
        <w:rStyle w:val="PageNumber"/>
        <w:noProof/>
      </w:rPr>
      <w:t>xii</w:t>
    </w:r>
    <w:r>
      <w:rPr>
        <w:rStyle w:val="PageNumber"/>
      </w:rPr>
      <w:fldChar w:fldCharType="end"/>
    </w:r>
  </w:p>
  <w:p w:rsidR="00F6153E" w:rsidRDefault="00F615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6153E" w:rsidRDefault="00F615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72E">
      <w:rPr>
        <w:rStyle w:val="PageNumber"/>
        <w:noProof/>
      </w:rPr>
      <w:t>1-2</w:t>
    </w:r>
    <w:r>
      <w:rPr>
        <w:rStyle w:val="PageNumber"/>
      </w:rPr>
      <w:fldChar w:fldCharType="end"/>
    </w:r>
  </w:p>
  <w:p w:rsidR="00F6153E" w:rsidRDefault="00F615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pPr>
    <w:r>
      <w:tab/>
    </w:r>
    <w:r>
      <w:rPr>
        <w:rStyle w:val="PageNumber"/>
      </w:rPr>
      <w:fldChar w:fldCharType="begin"/>
    </w:r>
    <w:r>
      <w:rPr>
        <w:rStyle w:val="PageNumber"/>
      </w:rPr>
      <w:instrText xml:space="preserve"> PAGE </w:instrText>
    </w:r>
    <w:r>
      <w:rPr>
        <w:rStyle w:val="PageNumber"/>
      </w:rPr>
      <w:fldChar w:fldCharType="separate"/>
    </w:r>
    <w:r w:rsidR="0026172E">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rsidP="00A84ABC">
    <w:pPr>
      <w:pStyle w:val="Footer"/>
      <w:framePr w:w="542"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26172E">
      <w:rPr>
        <w:rStyle w:val="PageNumber"/>
        <w:noProof/>
      </w:rPr>
      <w:t>10</w:t>
    </w:r>
    <w:r>
      <w:rPr>
        <w:rStyle w:val="PageNumber"/>
      </w:rPr>
      <w:fldChar w:fldCharType="end"/>
    </w:r>
    <w:r>
      <w:rPr>
        <w:rStyle w:val="PageNumber"/>
      </w:rPr>
      <w:t xml:space="preserve"> </w:t>
    </w:r>
  </w:p>
  <w:p w:rsidR="00F6153E" w:rsidRDefault="00F6153E">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F61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72E">
      <w:rPr>
        <w:rStyle w:val="PageNumber"/>
        <w:noProof/>
      </w:rPr>
      <w:t>2</w:t>
    </w:r>
    <w:r>
      <w:rPr>
        <w:rStyle w:val="PageNumber"/>
      </w:rPr>
      <w:fldChar w:fldCharType="end"/>
    </w:r>
  </w:p>
  <w:p w:rsidR="00F6153E" w:rsidRDefault="00F6153E">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9F" w:rsidRDefault="0074729F">
      <w:r>
        <w:separator/>
      </w:r>
    </w:p>
  </w:footnote>
  <w:footnote w:type="continuationSeparator" w:id="0">
    <w:p w:rsidR="0074729F" w:rsidRDefault="0074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26172E">
    <w:pPr>
      <w:pStyle w:val="cvrdocno"/>
    </w:pPr>
    <w:r>
      <w:fldChar w:fldCharType="begin"/>
    </w:r>
    <w:r>
      <w:instrText xml:space="preserve"> DOCPROPERTY "Document number"  \* MERGEFORMAT </w:instrText>
    </w:r>
    <w:r>
      <w:fldChar w:fldCharType="separate"/>
    </w:r>
    <w:r w:rsidR="00AF1EA8">
      <w:t>ICD-1300-6220-01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26172E">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AF1EA8">
      <w:t>Case Management for MDR &amp; M2</w:t>
    </w:r>
    <w:r>
      <w:fldChar w:fldCharType="end"/>
    </w:r>
    <w:r w:rsidR="00F6153E">
      <w:tab/>
    </w:r>
    <w:r w:rsidR="00F6153E">
      <w:rPr>
        <w:b/>
        <w:caps/>
      </w:rPr>
      <w:fldChar w:fldCharType="begin"/>
    </w:r>
    <w:r w:rsidR="00F6153E">
      <w:rPr>
        <w:b/>
        <w:caps/>
      </w:rPr>
      <w:instrText xml:space="preserve"> DOCPROPERTY "IterationVers"  \* MERGEFORMAT </w:instrText>
    </w:r>
    <w:r w:rsidR="00F6153E">
      <w:rPr>
        <w:b/>
        <w:caps/>
      </w:rPr>
      <w:fldChar w:fldCharType="separate"/>
    </w:r>
    <w:r w:rsidR="00AF1EA8">
      <w:rPr>
        <w:b/>
        <w:caps/>
      </w:rPr>
      <w:t>Approved</w:t>
    </w:r>
    <w:r w:rsidR="00F6153E">
      <w:rPr>
        <w:b/>
        <w:caps/>
      </w:rPr>
      <w:fldChar w:fldCharType="end"/>
    </w:r>
    <w:r w:rsidR="00F6153E">
      <w:tab/>
      <w:t xml:space="preserve">Document No.: </w:t>
    </w:r>
    <w:r w:rsidR="00F6153E">
      <w:rPr>
        <w:b/>
      </w:rPr>
      <w:fldChar w:fldCharType="begin"/>
    </w:r>
    <w:r w:rsidR="00F6153E">
      <w:rPr>
        <w:b/>
      </w:rPr>
      <w:instrText xml:space="preserve"> DOCPROPERTY "Document number"  \* MERGEFORMAT </w:instrText>
    </w:r>
    <w:r w:rsidR="00F6153E">
      <w:rPr>
        <w:b/>
      </w:rPr>
      <w:fldChar w:fldCharType="separate"/>
    </w:r>
    <w:r w:rsidR="00AF1EA8">
      <w:rPr>
        <w:b/>
      </w:rPr>
      <w:t>ICD-1300-6220-01</w:t>
    </w:r>
    <w:r w:rsidR="00F6153E">
      <w:rPr>
        <w:b/>
      </w:rPr>
      <w:fldChar w:fldCharType="end"/>
    </w:r>
  </w:p>
  <w:p w:rsidR="00F6153E" w:rsidRDefault="00F6153E">
    <w:pPr>
      <w:pStyle w:val="Header"/>
      <w:pBdr>
        <w:top w:val="single" w:sz="4" w:space="1" w:color="auto"/>
        <w:bottom w:val="single" w:sz="4" w:space="1" w:color="auto"/>
      </w:pBdr>
    </w:pPr>
    <w:r>
      <w:tab/>
    </w:r>
    <w:r w:rsidR="0026172E">
      <w:fldChar w:fldCharType="begin"/>
    </w:r>
    <w:r w:rsidR="0026172E">
      <w:instrText xml:space="preserve"> DOCPROPERTY "DocDate"  \* MERGEFORMAT </w:instrText>
    </w:r>
    <w:r w:rsidR="0026172E">
      <w:fldChar w:fldCharType="separate"/>
    </w:r>
    <w:r w:rsidR="00AF1EA8">
      <w:t>August 18, 2008</w:t>
    </w:r>
    <w:r w:rsidR="0026172E">
      <w:fldChar w:fldCharType="end"/>
    </w:r>
    <w:r>
      <w:tab/>
    </w:r>
    <w:r>
      <w:rPr>
        <w:b/>
      </w:rPr>
      <w:fldChar w:fldCharType="begin"/>
    </w:r>
    <w:r>
      <w:rPr>
        <w:b/>
      </w:rPr>
      <w:instrText xml:space="preserve"> DOCPROPERTY "DocRevisionLtr"  \* MERGEFORMAT </w:instrText>
    </w:r>
    <w:r>
      <w:rPr>
        <w:b/>
      </w:rPr>
      <w:fldChar w:fldCharType="separate"/>
    </w:r>
    <w:r w:rsidR="00AF1EA8">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26172E">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AF1EA8">
      <w:t>Case Management for MDR &amp; M2</w:t>
    </w:r>
    <w:r>
      <w:fldChar w:fldCharType="end"/>
    </w:r>
    <w:r w:rsidR="00F6153E">
      <w:tab/>
    </w:r>
    <w:r w:rsidR="00F6153E">
      <w:rPr>
        <w:b/>
        <w:caps/>
      </w:rPr>
      <w:fldChar w:fldCharType="begin"/>
    </w:r>
    <w:r w:rsidR="00F6153E">
      <w:rPr>
        <w:b/>
        <w:caps/>
      </w:rPr>
      <w:instrText xml:space="preserve"> DOCPROPERTY "IterationVers"  \* MERGEFORMAT </w:instrText>
    </w:r>
    <w:r w:rsidR="00F6153E">
      <w:rPr>
        <w:b/>
        <w:caps/>
      </w:rPr>
      <w:fldChar w:fldCharType="separate"/>
    </w:r>
    <w:r w:rsidR="00AF1EA8">
      <w:rPr>
        <w:b/>
        <w:caps/>
      </w:rPr>
      <w:t>Approved</w:t>
    </w:r>
    <w:r w:rsidR="00F6153E">
      <w:rPr>
        <w:b/>
        <w:caps/>
      </w:rPr>
      <w:fldChar w:fldCharType="end"/>
    </w:r>
    <w:r w:rsidR="00F6153E">
      <w:rPr>
        <w:b/>
        <w:caps/>
      </w:rPr>
      <w:tab/>
    </w:r>
    <w:r w:rsidR="00F6153E">
      <w:t xml:space="preserve">Document No.: </w:t>
    </w:r>
    <w:r w:rsidR="00F6153E">
      <w:rPr>
        <w:b/>
      </w:rPr>
      <w:fldChar w:fldCharType="begin"/>
    </w:r>
    <w:r w:rsidR="00F6153E">
      <w:rPr>
        <w:b/>
      </w:rPr>
      <w:instrText xml:space="preserve"> DOCPROPERTY "Document number"  \* MERGEFORMAT </w:instrText>
    </w:r>
    <w:r w:rsidR="00F6153E">
      <w:rPr>
        <w:b/>
      </w:rPr>
      <w:fldChar w:fldCharType="separate"/>
    </w:r>
    <w:r w:rsidR="00AF1EA8">
      <w:rPr>
        <w:b/>
      </w:rPr>
      <w:t>ICD-1300-6220-01</w:t>
    </w:r>
    <w:r w:rsidR="00F6153E">
      <w:rPr>
        <w:b/>
      </w:rPr>
      <w:fldChar w:fldCharType="end"/>
    </w:r>
  </w:p>
  <w:p w:rsidR="00F6153E" w:rsidRDefault="00F6153E">
    <w:pPr>
      <w:pStyle w:val="Header"/>
      <w:pBdr>
        <w:top w:val="single" w:sz="4" w:space="1" w:color="auto"/>
        <w:bottom w:val="single" w:sz="4" w:space="0" w:color="auto"/>
      </w:pBdr>
      <w:tabs>
        <w:tab w:val="clear" w:pos="4320"/>
        <w:tab w:val="clear" w:pos="8640"/>
        <w:tab w:val="center" w:pos="6480"/>
        <w:tab w:val="right" w:pos="13320"/>
      </w:tabs>
    </w:pPr>
    <w:r>
      <w:tab/>
    </w:r>
    <w:r w:rsidR="0026172E">
      <w:fldChar w:fldCharType="begin"/>
    </w:r>
    <w:r w:rsidR="0026172E">
      <w:instrText xml:space="preserve"> DOCPROPERTY "DocDate"  \* MERGEFORMAT </w:instrText>
    </w:r>
    <w:r w:rsidR="0026172E">
      <w:fldChar w:fldCharType="separate"/>
    </w:r>
    <w:r w:rsidR="00AF1EA8">
      <w:t>August 18, 2008</w:t>
    </w:r>
    <w:r w:rsidR="0026172E">
      <w:fldChar w:fldCharType="end"/>
    </w:r>
    <w:r>
      <w:tab/>
    </w:r>
    <w:r>
      <w:rPr>
        <w:b/>
      </w:rPr>
      <w:fldChar w:fldCharType="begin"/>
    </w:r>
    <w:r>
      <w:rPr>
        <w:b/>
      </w:rPr>
      <w:instrText xml:space="preserve"> DOCPROPERTY "DocRevisionLtr"  \* MERGEFORMAT </w:instrText>
    </w:r>
    <w:r>
      <w:rPr>
        <w:b/>
      </w:rPr>
      <w:fldChar w:fldCharType="separate"/>
    </w:r>
    <w:r w:rsidR="00AF1EA8">
      <w:rPr>
        <w:b/>
      </w:rPr>
      <w:t>Baseline</w:t>
    </w:r>
    <w:r>
      <w:rPr>
        <w:b/>
      </w:rPr>
      <w:fldChar w:fldCharType="end"/>
    </w:r>
  </w:p>
  <w:p w:rsidR="00F6153E" w:rsidRDefault="00F615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3E" w:rsidRDefault="0026172E">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AF1EA8">
      <w:t>Case Management for MDR &amp; M2</w:t>
    </w:r>
    <w:r>
      <w:fldChar w:fldCharType="end"/>
    </w:r>
    <w:r w:rsidR="00F6153E">
      <w:tab/>
    </w:r>
    <w:r w:rsidR="00F6153E">
      <w:rPr>
        <w:b/>
        <w:caps/>
      </w:rPr>
      <w:fldChar w:fldCharType="begin"/>
    </w:r>
    <w:r w:rsidR="00F6153E">
      <w:rPr>
        <w:b/>
        <w:caps/>
      </w:rPr>
      <w:instrText xml:space="preserve"> DOCPROPERTY "IterationVers"  \* MERGEFORMAT </w:instrText>
    </w:r>
    <w:r w:rsidR="00F6153E">
      <w:rPr>
        <w:b/>
        <w:caps/>
      </w:rPr>
      <w:fldChar w:fldCharType="separate"/>
    </w:r>
    <w:r w:rsidR="00AF1EA8">
      <w:rPr>
        <w:b/>
        <w:caps/>
      </w:rPr>
      <w:t>Approved</w:t>
    </w:r>
    <w:r w:rsidR="00F6153E">
      <w:rPr>
        <w:b/>
        <w:caps/>
      </w:rPr>
      <w:fldChar w:fldCharType="end"/>
    </w:r>
    <w:r w:rsidR="00F6153E">
      <w:rPr>
        <w:b/>
        <w:caps/>
      </w:rPr>
      <w:tab/>
    </w:r>
    <w:r w:rsidR="00F6153E">
      <w:t xml:space="preserve">Document No.: </w:t>
    </w:r>
    <w:r w:rsidR="00F6153E">
      <w:rPr>
        <w:b/>
      </w:rPr>
      <w:fldChar w:fldCharType="begin"/>
    </w:r>
    <w:r w:rsidR="00F6153E">
      <w:rPr>
        <w:b/>
      </w:rPr>
      <w:instrText xml:space="preserve"> DOCPROPERTY "Document number"  \* MERGEFORMAT </w:instrText>
    </w:r>
    <w:r w:rsidR="00F6153E">
      <w:rPr>
        <w:b/>
      </w:rPr>
      <w:fldChar w:fldCharType="separate"/>
    </w:r>
    <w:r w:rsidR="00AF1EA8">
      <w:rPr>
        <w:b/>
      </w:rPr>
      <w:t>ICD-1300-6220-01</w:t>
    </w:r>
    <w:r w:rsidR="00F6153E">
      <w:rPr>
        <w:b/>
      </w:rPr>
      <w:fldChar w:fldCharType="end"/>
    </w:r>
  </w:p>
  <w:p w:rsidR="00F6153E" w:rsidRDefault="00F6153E">
    <w:pPr>
      <w:pStyle w:val="Header"/>
      <w:pBdr>
        <w:top w:val="single" w:sz="4" w:space="1" w:color="auto"/>
        <w:bottom w:val="single" w:sz="4" w:space="0" w:color="auto"/>
      </w:pBdr>
    </w:pPr>
    <w:r>
      <w:tab/>
    </w:r>
    <w:r w:rsidR="0026172E">
      <w:fldChar w:fldCharType="begin"/>
    </w:r>
    <w:r w:rsidR="0026172E">
      <w:instrText xml:space="preserve"> DOCPROPERTY "DocDate"  \* MERGEFORMAT </w:instrText>
    </w:r>
    <w:r w:rsidR="0026172E">
      <w:fldChar w:fldCharType="separate"/>
    </w:r>
    <w:r w:rsidR="00AF1EA8">
      <w:t>August 18, 2008</w:t>
    </w:r>
    <w:r w:rsidR="0026172E">
      <w:fldChar w:fldCharType="end"/>
    </w:r>
    <w:r>
      <w:tab/>
    </w:r>
    <w:r>
      <w:rPr>
        <w:b/>
      </w:rPr>
      <w:fldChar w:fldCharType="begin"/>
    </w:r>
    <w:r>
      <w:rPr>
        <w:b/>
      </w:rPr>
      <w:instrText xml:space="preserve"> DOCPROPERTY "DocRevisionLtr"  \* MERGEFORMAT </w:instrText>
    </w:r>
    <w:r>
      <w:rPr>
        <w:b/>
      </w:rPr>
      <w:fldChar w:fldCharType="separate"/>
    </w:r>
    <w:r w:rsidR="00AF1EA8">
      <w:rPr>
        <w:b/>
      </w:rPr>
      <w:t>Baseline</w:t>
    </w:r>
    <w:r>
      <w:rPr>
        <w:b/>
      </w:rPr>
      <w:fldChar w:fldCharType="end"/>
    </w:r>
  </w:p>
  <w:p w:rsidR="00F6153E" w:rsidRDefault="00F61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92D6CC"/>
    <w:lvl w:ilvl="0">
      <w:start w:val="1"/>
      <w:numFmt w:val="decimal"/>
      <w:lvlText w:val="%1."/>
      <w:lvlJc w:val="left"/>
      <w:pPr>
        <w:tabs>
          <w:tab w:val="num" w:pos="720"/>
        </w:tabs>
        <w:ind w:left="720" w:hanging="360"/>
      </w:pPr>
    </w:lvl>
  </w:abstractNum>
  <w:abstractNum w:abstractNumId="4">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6">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7">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8">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1">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5760398"/>
    <w:multiLevelType w:val="singleLevel"/>
    <w:tmpl w:val="395E46D6"/>
    <w:lvl w:ilvl="0">
      <w:start w:val="1"/>
      <w:numFmt w:val="decimal"/>
      <w:lvlText w:val="%1."/>
      <w:legacy w:legacy="1" w:legacySpace="0" w:legacyIndent="360"/>
      <w:lvlJc w:val="left"/>
      <w:pPr>
        <w:ind w:left="792" w:hanging="360"/>
      </w:pPr>
    </w:lvl>
  </w:abstractNum>
  <w:abstractNum w:abstractNumId="13">
    <w:nsid w:val="25EB7293"/>
    <w:multiLevelType w:val="hybridMultilevel"/>
    <w:tmpl w:val="97483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0848C1"/>
    <w:multiLevelType w:val="hybridMultilevel"/>
    <w:tmpl w:val="8CF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6">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19">
    <w:nsid w:val="67F20AEF"/>
    <w:multiLevelType w:val="hybridMultilevel"/>
    <w:tmpl w:val="3AF40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21">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20"/>
  </w:num>
  <w:num w:numId="10">
    <w:abstractNumId w:val="16"/>
  </w:num>
  <w:num w:numId="11">
    <w:abstractNumId w:val="10"/>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21"/>
  </w:num>
  <w:num w:numId="21">
    <w:abstractNumId w:val="17"/>
  </w:num>
  <w:num w:numId="22">
    <w:abstractNumId w:val="9"/>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1"/>
  </w:num>
  <w:num w:numId="24">
    <w:abstractNumId w:val="18"/>
  </w:num>
  <w:num w:numId="25">
    <w:abstractNumId w:val="12"/>
  </w:num>
  <w:num w:numId="26">
    <w:abstractNumId w:val="3"/>
  </w:num>
  <w:num w:numId="27">
    <w:abstractNumId w:val="19"/>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0E4B"/>
    <w:rsid w:val="000059F6"/>
    <w:rsid w:val="00014AED"/>
    <w:rsid w:val="00015956"/>
    <w:rsid w:val="0002058B"/>
    <w:rsid w:val="00022A29"/>
    <w:rsid w:val="000250D1"/>
    <w:rsid w:val="000322B4"/>
    <w:rsid w:val="0003250D"/>
    <w:rsid w:val="00032AA9"/>
    <w:rsid w:val="000414B5"/>
    <w:rsid w:val="0004160D"/>
    <w:rsid w:val="000418B2"/>
    <w:rsid w:val="00043230"/>
    <w:rsid w:val="00044A74"/>
    <w:rsid w:val="00045EDD"/>
    <w:rsid w:val="000547C2"/>
    <w:rsid w:val="0005544A"/>
    <w:rsid w:val="00060A3E"/>
    <w:rsid w:val="000615DA"/>
    <w:rsid w:val="00062407"/>
    <w:rsid w:val="00066323"/>
    <w:rsid w:val="000702A2"/>
    <w:rsid w:val="00081083"/>
    <w:rsid w:val="00083354"/>
    <w:rsid w:val="0009183C"/>
    <w:rsid w:val="00094846"/>
    <w:rsid w:val="000A2CCE"/>
    <w:rsid w:val="000A7DAB"/>
    <w:rsid w:val="000B19E5"/>
    <w:rsid w:val="000B314D"/>
    <w:rsid w:val="000B466C"/>
    <w:rsid w:val="000B5AD0"/>
    <w:rsid w:val="000B7A82"/>
    <w:rsid w:val="000C0670"/>
    <w:rsid w:val="000C2A52"/>
    <w:rsid w:val="000C3D7A"/>
    <w:rsid w:val="000C4C7C"/>
    <w:rsid w:val="000C676E"/>
    <w:rsid w:val="000C7738"/>
    <w:rsid w:val="000C77F9"/>
    <w:rsid w:val="000E0414"/>
    <w:rsid w:val="000E2CCA"/>
    <w:rsid w:val="000E5DE1"/>
    <w:rsid w:val="000F133C"/>
    <w:rsid w:val="000F34D7"/>
    <w:rsid w:val="000F4C0A"/>
    <w:rsid w:val="000F519D"/>
    <w:rsid w:val="000F7277"/>
    <w:rsid w:val="00101A4C"/>
    <w:rsid w:val="00105547"/>
    <w:rsid w:val="001275D7"/>
    <w:rsid w:val="00131B41"/>
    <w:rsid w:val="0013218C"/>
    <w:rsid w:val="0013723D"/>
    <w:rsid w:val="001400F0"/>
    <w:rsid w:val="00140DC6"/>
    <w:rsid w:val="00146C15"/>
    <w:rsid w:val="001504FC"/>
    <w:rsid w:val="00150E3F"/>
    <w:rsid w:val="001520BB"/>
    <w:rsid w:val="00155EEE"/>
    <w:rsid w:val="00155F4A"/>
    <w:rsid w:val="001608EA"/>
    <w:rsid w:val="00163BF1"/>
    <w:rsid w:val="00164059"/>
    <w:rsid w:val="00164FAD"/>
    <w:rsid w:val="00166EA9"/>
    <w:rsid w:val="00177B80"/>
    <w:rsid w:val="00187871"/>
    <w:rsid w:val="001911F9"/>
    <w:rsid w:val="00194086"/>
    <w:rsid w:val="00196D16"/>
    <w:rsid w:val="00197CC8"/>
    <w:rsid w:val="001A0016"/>
    <w:rsid w:val="001A31F3"/>
    <w:rsid w:val="001A7BB5"/>
    <w:rsid w:val="001B0F48"/>
    <w:rsid w:val="001B131C"/>
    <w:rsid w:val="001B745C"/>
    <w:rsid w:val="001C7507"/>
    <w:rsid w:val="001D203C"/>
    <w:rsid w:val="001D700F"/>
    <w:rsid w:val="001D7AB9"/>
    <w:rsid w:val="001E070C"/>
    <w:rsid w:val="001E230C"/>
    <w:rsid w:val="001E5F93"/>
    <w:rsid w:val="001F16F9"/>
    <w:rsid w:val="001F7FEA"/>
    <w:rsid w:val="00201B28"/>
    <w:rsid w:val="002025F2"/>
    <w:rsid w:val="00206EE9"/>
    <w:rsid w:val="0021565E"/>
    <w:rsid w:val="00222D9D"/>
    <w:rsid w:val="00226D7C"/>
    <w:rsid w:val="00230AA0"/>
    <w:rsid w:val="00230D23"/>
    <w:rsid w:val="0023145E"/>
    <w:rsid w:val="00233954"/>
    <w:rsid w:val="00236363"/>
    <w:rsid w:val="00241BE2"/>
    <w:rsid w:val="00244ADA"/>
    <w:rsid w:val="00246A18"/>
    <w:rsid w:val="002518E4"/>
    <w:rsid w:val="00254FF7"/>
    <w:rsid w:val="0026125D"/>
    <w:rsid w:val="0026172E"/>
    <w:rsid w:val="0026386B"/>
    <w:rsid w:val="00281C32"/>
    <w:rsid w:val="00290430"/>
    <w:rsid w:val="002A0439"/>
    <w:rsid w:val="002A068D"/>
    <w:rsid w:val="002A19AE"/>
    <w:rsid w:val="002A3A1D"/>
    <w:rsid w:val="002B31A3"/>
    <w:rsid w:val="002B3DB4"/>
    <w:rsid w:val="002B6E8E"/>
    <w:rsid w:val="002C02FB"/>
    <w:rsid w:val="002C13A2"/>
    <w:rsid w:val="002C6FA7"/>
    <w:rsid w:val="002C78C4"/>
    <w:rsid w:val="002D0799"/>
    <w:rsid w:val="002E5324"/>
    <w:rsid w:val="002E653C"/>
    <w:rsid w:val="002F0C1F"/>
    <w:rsid w:val="002F7E0E"/>
    <w:rsid w:val="003014D1"/>
    <w:rsid w:val="00311511"/>
    <w:rsid w:val="00316E44"/>
    <w:rsid w:val="0032597A"/>
    <w:rsid w:val="00327D95"/>
    <w:rsid w:val="00330F7D"/>
    <w:rsid w:val="0033171E"/>
    <w:rsid w:val="00331BEA"/>
    <w:rsid w:val="0033335A"/>
    <w:rsid w:val="003353BB"/>
    <w:rsid w:val="00337546"/>
    <w:rsid w:val="00337AD0"/>
    <w:rsid w:val="00340A98"/>
    <w:rsid w:val="00341673"/>
    <w:rsid w:val="00344F63"/>
    <w:rsid w:val="0034517E"/>
    <w:rsid w:val="003515A5"/>
    <w:rsid w:val="003560E2"/>
    <w:rsid w:val="00372460"/>
    <w:rsid w:val="00373F9F"/>
    <w:rsid w:val="003751D6"/>
    <w:rsid w:val="00377752"/>
    <w:rsid w:val="00387552"/>
    <w:rsid w:val="003A01DA"/>
    <w:rsid w:val="003A088E"/>
    <w:rsid w:val="003A2349"/>
    <w:rsid w:val="003A2C78"/>
    <w:rsid w:val="003A2D36"/>
    <w:rsid w:val="003A54BF"/>
    <w:rsid w:val="003B3149"/>
    <w:rsid w:val="003B4783"/>
    <w:rsid w:val="003B73F8"/>
    <w:rsid w:val="003C29BE"/>
    <w:rsid w:val="003C54D3"/>
    <w:rsid w:val="003D0D92"/>
    <w:rsid w:val="003D1069"/>
    <w:rsid w:val="003D3B8C"/>
    <w:rsid w:val="003D3E0E"/>
    <w:rsid w:val="003D7CC0"/>
    <w:rsid w:val="003E449A"/>
    <w:rsid w:val="003E7CB2"/>
    <w:rsid w:val="003E7E5D"/>
    <w:rsid w:val="003E7F90"/>
    <w:rsid w:val="00401212"/>
    <w:rsid w:val="0040272D"/>
    <w:rsid w:val="00404BB3"/>
    <w:rsid w:val="004126BD"/>
    <w:rsid w:val="00422AA0"/>
    <w:rsid w:val="0043046B"/>
    <w:rsid w:val="0043198E"/>
    <w:rsid w:val="004324FC"/>
    <w:rsid w:val="00433205"/>
    <w:rsid w:val="00436947"/>
    <w:rsid w:val="00441380"/>
    <w:rsid w:val="00442875"/>
    <w:rsid w:val="00443C0A"/>
    <w:rsid w:val="004461FE"/>
    <w:rsid w:val="004506C7"/>
    <w:rsid w:val="00453D81"/>
    <w:rsid w:val="0045453F"/>
    <w:rsid w:val="00457D16"/>
    <w:rsid w:val="004604B9"/>
    <w:rsid w:val="00462906"/>
    <w:rsid w:val="00465A0E"/>
    <w:rsid w:val="00475C0F"/>
    <w:rsid w:val="0048182B"/>
    <w:rsid w:val="004823CC"/>
    <w:rsid w:val="00486651"/>
    <w:rsid w:val="0048692F"/>
    <w:rsid w:val="004933CD"/>
    <w:rsid w:val="0049563E"/>
    <w:rsid w:val="00496831"/>
    <w:rsid w:val="004A101B"/>
    <w:rsid w:val="004A56CC"/>
    <w:rsid w:val="004A6431"/>
    <w:rsid w:val="004B1EB5"/>
    <w:rsid w:val="004B2433"/>
    <w:rsid w:val="004B7E47"/>
    <w:rsid w:val="004C4C50"/>
    <w:rsid w:val="004C6D59"/>
    <w:rsid w:val="004D4899"/>
    <w:rsid w:val="004D6203"/>
    <w:rsid w:val="004D6547"/>
    <w:rsid w:val="004E0A0A"/>
    <w:rsid w:val="004E38BE"/>
    <w:rsid w:val="004F2E91"/>
    <w:rsid w:val="004F6E03"/>
    <w:rsid w:val="0050508A"/>
    <w:rsid w:val="0050610B"/>
    <w:rsid w:val="00513F46"/>
    <w:rsid w:val="00515D2C"/>
    <w:rsid w:val="0054266E"/>
    <w:rsid w:val="00543F6C"/>
    <w:rsid w:val="00546051"/>
    <w:rsid w:val="005507DC"/>
    <w:rsid w:val="00555852"/>
    <w:rsid w:val="00555F77"/>
    <w:rsid w:val="00556380"/>
    <w:rsid w:val="00564296"/>
    <w:rsid w:val="00567264"/>
    <w:rsid w:val="005701CC"/>
    <w:rsid w:val="005738A6"/>
    <w:rsid w:val="00591BE7"/>
    <w:rsid w:val="005A0B88"/>
    <w:rsid w:val="005A3D6B"/>
    <w:rsid w:val="005B2B3F"/>
    <w:rsid w:val="005B348A"/>
    <w:rsid w:val="005B5F95"/>
    <w:rsid w:val="005B7897"/>
    <w:rsid w:val="005C27E5"/>
    <w:rsid w:val="005C4EEF"/>
    <w:rsid w:val="005C72FE"/>
    <w:rsid w:val="005C7DAA"/>
    <w:rsid w:val="005D12B4"/>
    <w:rsid w:val="005F216C"/>
    <w:rsid w:val="005F25A1"/>
    <w:rsid w:val="005F5305"/>
    <w:rsid w:val="005F788D"/>
    <w:rsid w:val="00602457"/>
    <w:rsid w:val="006050AB"/>
    <w:rsid w:val="00610A57"/>
    <w:rsid w:val="00611042"/>
    <w:rsid w:val="006169E1"/>
    <w:rsid w:val="00620B40"/>
    <w:rsid w:val="00631342"/>
    <w:rsid w:val="006327BA"/>
    <w:rsid w:val="00632E08"/>
    <w:rsid w:val="00635034"/>
    <w:rsid w:val="00636B12"/>
    <w:rsid w:val="006374EE"/>
    <w:rsid w:val="00640C59"/>
    <w:rsid w:val="00641900"/>
    <w:rsid w:val="0064191B"/>
    <w:rsid w:val="006423EE"/>
    <w:rsid w:val="00643971"/>
    <w:rsid w:val="006517A1"/>
    <w:rsid w:val="00651BC3"/>
    <w:rsid w:val="006555B1"/>
    <w:rsid w:val="00656E6C"/>
    <w:rsid w:val="006570A0"/>
    <w:rsid w:val="00657997"/>
    <w:rsid w:val="00662A02"/>
    <w:rsid w:val="00664F49"/>
    <w:rsid w:val="00666C9B"/>
    <w:rsid w:val="00670265"/>
    <w:rsid w:val="00670D55"/>
    <w:rsid w:val="00677DC4"/>
    <w:rsid w:val="00686884"/>
    <w:rsid w:val="00690E68"/>
    <w:rsid w:val="006922A8"/>
    <w:rsid w:val="00696FDD"/>
    <w:rsid w:val="00697308"/>
    <w:rsid w:val="006B3F4F"/>
    <w:rsid w:val="006C106F"/>
    <w:rsid w:val="006C707B"/>
    <w:rsid w:val="006C7167"/>
    <w:rsid w:val="006D0286"/>
    <w:rsid w:val="006D0422"/>
    <w:rsid w:val="006D1074"/>
    <w:rsid w:val="006D3E7A"/>
    <w:rsid w:val="006E2918"/>
    <w:rsid w:val="006F31DE"/>
    <w:rsid w:val="006F5FAB"/>
    <w:rsid w:val="0071574B"/>
    <w:rsid w:val="00716544"/>
    <w:rsid w:val="00720F56"/>
    <w:rsid w:val="0072283F"/>
    <w:rsid w:val="00722A71"/>
    <w:rsid w:val="0073361F"/>
    <w:rsid w:val="00743043"/>
    <w:rsid w:val="00743B8C"/>
    <w:rsid w:val="00744D5A"/>
    <w:rsid w:val="007464B5"/>
    <w:rsid w:val="0074729F"/>
    <w:rsid w:val="00757B67"/>
    <w:rsid w:val="00762ACE"/>
    <w:rsid w:val="00763C0D"/>
    <w:rsid w:val="007648F9"/>
    <w:rsid w:val="00770500"/>
    <w:rsid w:val="00770DB9"/>
    <w:rsid w:val="007726B7"/>
    <w:rsid w:val="00780F34"/>
    <w:rsid w:val="00781269"/>
    <w:rsid w:val="0078215D"/>
    <w:rsid w:val="007844E6"/>
    <w:rsid w:val="00791F84"/>
    <w:rsid w:val="007A6849"/>
    <w:rsid w:val="007B1FEB"/>
    <w:rsid w:val="007B2EB4"/>
    <w:rsid w:val="007B7F3F"/>
    <w:rsid w:val="007C39F2"/>
    <w:rsid w:val="007C6869"/>
    <w:rsid w:val="007D424D"/>
    <w:rsid w:val="007D47BF"/>
    <w:rsid w:val="007E1A1B"/>
    <w:rsid w:val="007E1D78"/>
    <w:rsid w:val="007E32ED"/>
    <w:rsid w:val="007E339B"/>
    <w:rsid w:val="007E7948"/>
    <w:rsid w:val="007F19FA"/>
    <w:rsid w:val="007F38F9"/>
    <w:rsid w:val="0080439C"/>
    <w:rsid w:val="008043A1"/>
    <w:rsid w:val="00805400"/>
    <w:rsid w:val="00806D76"/>
    <w:rsid w:val="0080723F"/>
    <w:rsid w:val="008134B0"/>
    <w:rsid w:val="00814DED"/>
    <w:rsid w:val="00815034"/>
    <w:rsid w:val="00821533"/>
    <w:rsid w:val="008232A0"/>
    <w:rsid w:val="00823BCC"/>
    <w:rsid w:val="00825558"/>
    <w:rsid w:val="00825696"/>
    <w:rsid w:val="0082687C"/>
    <w:rsid w:val="00826A12"/>
    <w:rsid w:val="00826C39"/>
    <w:rsid w:val="00826C4C"/>
    <w:rsid w:val="00831B45"/>
    <w:rsid w:val="00832D4B"/>
    <w:rsid w:val="0083309E"/>
    <w:rsid w:val="00833EDF"/>
    <w:rsid w:val="00835E34"/>
    <w:rsid w:val="00836DCB"/>
    <w:rsid w:val="00843D33"/>
    <w:rsid w:val="008521EC"/>
    <w:rsid w:val="008562FC"/>
    <w:rsid w:val="00862EA0"/>
    <w:rsid w:val="00870A3F"/>
    <w:rsid w:val="00877C56"/>
    <w:rsid w:val="008824B3"/>
    <w:rsid w:val="00885095"/>
    <w:rsid w:val="008902AD"/>
    <w:rsid w:val="008902C4"/>
    <w:rsid w:val="008A7003"/>
    <w:rsid w:val="008B0F06"/>
    <w:rsid w:val="008B10C9"/>
    <w:rsid w:val="008B7416"/>
    <w:rsid w:val="008C2704"/>
    <w:rsid w:val="008C3C54"/>
    <w:rsid w:val="008D0F46"/>
    <w:rsid w:val="008D1479"/>
    <w:rsid w:val="008D27FE"/>
    <w:rsid w:val="008E6054"/>
    <w:rsid w:val="008F1F56"/>
    <w:rsid w:val="00902DA1"/>
    <w:rsid w:val="0090796E"/>
    <w:rsid w:val="0091288C"/>
    <w:rsid w:val="00915470"/>
    <w:rsid w:val="00915DDF"/>
    <w:rsid w:val="0092130E"/>
    <w:rsid w:val="00921995"/>
    <w:rsid w:val="00925A93"/>
    <w:rsid w:val="00933146"/>
    <w:rsid w:val="00935281"/>
    <w:rsid w:val="009425FA"/>
    <w:rsid w:val="00952AEA"/>
    <w:rsid w:val="009552A0"/>
    <w:rsid w:val="00964032"/>
    <w:rsid w:val="00971809"/>
    <w:rsid w:val="00971A04"/>
    <w:rsid w:val="009749B0"/>
    <w:rsid w:val="009761D6"/>
    <w:rsid w:val="00980FAD"/>
    <w:rsid w:val="0098424E"/>
    <w:rsid w:val="009849B5"/>
    <w:rsid w:val="00987A9B"/>
    <w:rsid w:val="00992277"/>
    <w:rsid w:val="00992B5B"/>
    <w:rsid w:val="00994222"/>
    <w:rsid w:val="00995C2C"/>
    <w:rsid w:val="009967B2"/>
    <w:rsid w:val="00997E0D"/>
    <w:rsid w:val="009A6E19"/>
    <w:rsid w:val="009B14C4"/>
    <w:rsid w:val="009C1E92"/>
    <w:rsid w:val="009C2C38"/>
    <w:rsid w:val="009D6BDD"/>
    <w:rsid w:val="009E3FE4"/>
    <w:rsid w:val="009E675D"/>
    <w:rsid w:val="009E7276"/>
    <w:rsid w:val="009E730A"/>
    <w:rsid w:val="009F5EEF"/>
    <w:rsid w:val="00A01E2E"/>
    <w:rsid w:val="00A07B0F"/>
    <w:rsid w:val="00A10784"/>
    <w:rsid w:val="00A161F8"/>
    <w:rsid w:val="00A3094C"/>
    <w:rsid w:val="00A31A1B"/>
    <w:rsid w:val="00A42626"/>
    <w:rsid w:val="00A45A20"/>
    <w:rsid w:val="00A46880"/>
    <w:rsid w:val="00A500C3"/>
    <w:rsid w:val="00A514AC"/>
    <w:rsid w:val="00A6378D"/>
    <w:rsid w:val="00A64AFE"/>
    <w:rsid w:val="00A704C7"/>
    <w:rsid w:val="00A74E2D"/>
    <w:rsid w:val="00A75BDE"/>
    <w:rsid w:val="00A75D17"/>
    <w:rsid w:val="00A830D6"/>
    <w:rsid w:val="00A84ABC"/>
    <w:rsid w:val="00A8737C"/>
    <w:rsid w:val="00A92099"/>
    <w:rsid w:val="00A95D24"/>
    <w:rsid w:val="00AA36D1"/>
    <w:rsid w:val="00AA3A89"/>
    <w:rsid w:val="00AA3B9C"/>
    <w:rsid w:val="00AB2A4D"/>
    <w:rsid w:val="00AC091D"/>
    <w:rsid w:val="00AC1C67"/>
    <w:rsid w:val="00AC3B43"/>
    <w:rsid w:val="00AC49D5"/>
    <w:rsid w:val="00AD2D07"/>
    <w:rsid w:val="00AD37ED"/>
    <w:rsid w:val="00AD4C10"/>
    <w:rsid w:val="00AD53F2"/>
    <w:rsid w:val="00AE5568"/>
    <w:rsid w:val="00AF1EA8"/>
    <w:rsid w:val="00AF1F32"/>
    <w:rsid w:val="00AF25FA"/>
    <w:rsid w:val="00AF52EC"/>
    <w:rsid w:val="00AF6BF6"/>
    <w:rsid w:val="00B019C4"/>
    <w:rsid w:val="00B03E1F"/>
    <w:rsid w:val="00B03F4C"/>
    <w:rsid w:val="00B07226"/>
    <w:rsid w:val="00B07496"/>
    <w:rsid w:val="00B15A98"/>
    <w:rsid w:val="00B238CE"/>
    <w:rsid w:val="00B26B45"/>
    <w:rsid w:val="00B32A0B"/>
    <w:rsid w:val="00B32CC1"/>
    <w:rsid w:val="00B330B7"/>
    <w:rsid w:val="00B332EB"/>
    <w:rsid w:val="00B36AAA"/>
    <w:rsid w:val="00B42DE3"/>
    <w:rsid w:val="00B43F11"/>
    <w:rsid w:val="00B4403D"/>
    <w:rsid w:val="00B4497C"/>
    <w:rsid w:val="00B51AA2"/>
    <w:rsid w:val="00B53998"/>
    <w:rsid w:val="00B54515"/>
    <w:rsid w:val="00B55D5F"/>
    <w:rsid w:val="00B615A1"/>
    <w:rsid w:val="00B63AF2"/>
    <w:rsid w:val="00B66712"/>
    <w:rsid w:val="00B70678"/>
    <w:rsid w:val="00B72969"/>
    <w:rsid w:val="00B74BCF"/>
    <w:rsid w:val="00B75AA3"/>
    <w:rsid w:val="00B83101"/>
    <w:rsid w:val="00B8396F"/>
    <w:rsid w:val="00B84525"/>
    <w:rsid w:val="00B85750"/>
    <w:rsid w:val="00B869FC"/>
    <w:rsid w:val="00B95729"/>
    <w:rsid w:val="00B97CA5"/>
    <w:rsid w:val="00BA02AD"/>
    <w:rsid w:val="00BA2240"/>
    <w:rsid w:val="00BA3EC7"/>
    <w:rsid w:val="00BB3E37"/>
    <w:rsid w:val="00BB4AC5"/>
    <w:rsid w:val="00BC0FBA"/>
    <w:rsid w:val="00BC2B91"/>
    <w:rsid w:val="00BC7D4B"/>
    <w:rsid w:val="00BD0A6A"/>
    <w:rsid w:val="00BE1C3D"/>
    <w:rsid w:val="00BE22E6"/>
    <w:rsid w:val="00BE311D"/>
    <w:rsid w:val="00BE4FAB"/>
    <w:rsid w:val="00BE706C"/>
    <w:rsid w:val="00BE75ED"/>
    <w:rsid w:val="00BF4FF6"/>
    <w:rsid w:val="00BF5210"/>
    <w:rsid w:val="00BF750D"/>
    <w:rsid w:val="00BF7877"/>
    <w:rsid w:val="00C031FC"/>
    <w:rsid w:val="00C164DC"/>
    <w:rsid w:val="00C17C50"/>
    <w:rsid w:val="00C20382"/>
    <w:rsid w:val="00C335AE"/>
    <w:rsid w:val="00C46D84"/>
    <w:rsid w:val="00C50EA5"/>
    <w:rsid w:val="00C5616D"/>
    <w:rsid w:val="00C578C8"/>
    <w:rsid w:val="00C60728"/>
    <w:rsid w:val="00C61815"/>
    <w:rsid w:val="00C7438C"/>
    <w:rsid w:val="00C74A82"/>
    <w:rsid w:val="00C75323"/>
    <w:rsid w:val="00C813BE"/>
    <w:rsid w:val="00C81887"/>
    <w:rsid w:val="00C83C9F"/>
    <w:rsid w:val="00C95A58"/>
    <w:rsid w:val="00C95E33"/>
    <w:rsid w:val="00C97A0D"/>
    <w:rsid w:val="00CA0499"/>
    <w:rsid w:val="00CA06AE"/>
    <w:rsid w:val="00CA1141"/>
    <w:rsid w:val="00CA52C1"/>
    <w:rsid w:val="00CB3071"/>
    <w:rsid w:val="00CB3168"/>
    <w:rsid w:val="00CB67D1"/>
    <w:rsid w:val="00CB6A55"/>
    <w:rsid w:val="00CC767B"/>
    <w:rsid w:val="00CD1090"/>
    <w:rsid w:val="00CD14B1"/>
    <w:rsid w:val="00CD30EA"/>
    <w:rsid w:val="00CD634D"/>
    <w:rsid w:val="00CF2A3F"/>
    <w:rsid w:val="00CF3971"/>
    <w:rsid w:val="00CF4CD9"/>
    <w:rsid w:val="00CF65C6"/>
    <w:rsid w:val="00D00C02"/>
    <w:rsid w:val="00D0166C"/>
    <w:rsid w:val="00D02F00"/>
    <w:rsid w:val="00D0366D"/>
    <w:rsid w:val="00D03780"/>
    <w:rsid w:val="00D135EC"/>
    <w:rsid w:val="00D1463A"/>
    <w:rsid w:val="00D15B4B"/>
    <w:rsid w:val="00D1794F"/>
    <w:rsid w:val="00D204AB"/>
    <w:rsid w:val="00D21AE4"/>
    <w:rsid w:val="00D231BC"/>
    <w:rsid w:val="00D31B70"/>
    <w:rsid w:val="00D34F97"/>
    <w:rsid w:val="00D36317"/>
    <w:rsid w:val="00D434A0"/>
    <w:rsid w:val="00D44635"/>
    <w:rsid w:val="00D45AEA"/>
    <w:rsid w:val="00D45F71"/>
    <w:rsid w:val="00D5484A"/>
    <w:rsid w:val="00D56B02"/>
    <w:rsid w:val="00D61F3D"/>
    <w:rsid w:val="00D66762"/>
    <w:rsid w:val="00D73D42"/>
    <w:rsid w:val="00D75E33"/>
    <w:rsid w:val="00D76C1C"/>
    <w:rsid w:val="00D8155D"/>
    <w:rsid w:val="00D81CCE"/>
    <w:rsid w:val="00D90E1B"/>
    <w:rsid w:val="00D93E0D"/>
    <w:rsid w:val="00D96479"/>
    <w:rsid w:val="00D97B57"/>
    <w:rsid w:val="00DA3492"/>
    <w:rsid w:val="00DA6BAF"/>
    <w:rsid w:val="00DB04B7"/>
    <w:rsid w:val="00DB18D2"/>
    <w:rsid w:val="00DB3AAE"/>
    <w:rsid w:val="00DB4CD7"/>
    <w:rsid w:val="00DB4DD3"/>
    <w:rsid w:val="00DB4F08"/>
    <w:rsid w:val="00DB5520"/>
    <w:rsid w:val="00DB6574"/>
    <w:rsid w:val="00DB6BEB"/>
    <w:rsid w:val="00DC1763"/>
    <w:rsid w:val="00DC71E7"/>
    <w:rsid w:val="00DD121B"/>
    <w:rsid w:val="00DD4B74"/>
    <w:rsid w:val="00DE1CBE"/>
    <w:rsid w:val="00DE1F09"/>
    <w:rsid w:val="00DE77F8"/>
    <w:rsid w:val="00DF0789"/>
    <w:rsid w:val="00DF199A"/>
    <w:rsid w:val="00DF2B1B"/>
    <w:rsid w:val="00DF35C2"/>
    <w:rsid w:val="00DF6E36"/>
    <w:rsid w:val="00E0441D"/>
    <w:rsid w:val="00E05666"/>
    <w:rsid w:val="00E05667"/>
    <w:rsid w:val="00E0649E"/>
    <w:rsid w:val="00E07F97"/>
    <w:rsid w:val="00E101C2"/>
    <w:rsid w:val="00E108D3"/>
    <w:rsid w:val="00E10BD2"/>
    <w:rsid w:val="00E11A9C"/>
    <w:rsid w:val="00E14BBF"/>
    <w:rsid w:val="00E15C45"/>
    <w:rsid w:val="00E21D6D"/>
    <w:rsid w:val="00E21E45"/>
    <w:rsid w:val="00E22D0B"/>
    <w:rsid w:val="00E23A55"/>
    <w:rsid w:val="00E319FE"/>
    <w:rsid w:val="00E321BE"/>
    <w:rsid w:val="00E32E24"/>
    <w:rsid w:val="00E52F45"/>
    <w:rsid w:val="00E56F99"/>
    <w:rsid w:val="00E6295E"/>
    <w:rsid w:val="00E638F8"/>
    <w:rsid w:val="00E63FA4"/>
    <w:rsid w:val="00E65DD5"/>
    <w:rsid w:val="00E7382A"/>
    <w:rsid w:val="00E743D9"/>
    <w:rsid w:val="00E76410"/>
    <w:rsid w:val="00E76761"/>
    <w:rsid w:val="00E76C9C"/>
    <w:rsid w:val="00E80FE4"/>
    <w:rsid w:val="00E81788"/>
    <w:rsid w:val="00E8335F"/>
    <w:rsid w:val="00E83C75"/>
    <w:rsid w:val="00E914AB"/>
    <w:rsid w:val="00E94CE5"/>
    <w:rsid w:val="00E95E69"/>
    <w:rsid w:val="00EA1988"/>
    <w:rsid w:val="00EA19EF"/>
    <w:rsid w:val="00EA6765"/>
    <w:rsid w:val="00EA7B80"/>
    <w:rsid w:val="00EB19D5"/>
    <w:rsid w:val="00EB1A36"/>
    <w:rsid w:val="00EB271F"/>
    <w:rsid w:val="00EB460A"/>
    <w:rsid w:val="00EB700C"/>
    <w:rsid w:val="00EB7789"/>
    <w:rsid w:val="00EC2801"/>
    <w:rsid w:val="00EC6694"/>
    <w:rsid w:val="00ED178C"/>
    <w:rsid w:val="00ED5892"/>
    <w:rsid w:val="00ED7C7C"/>
    <w:rsid w:val="00EE7D4D"/>
    <w:rsid w:val="00EF2F7B"/>
    <w:rsid w:val="00F04B8E"/>
    <w:rsid w:val="00F0688C"/>
    <w:rsid w:val="00F07F38"/>
    <w:rsid w:val="00F16EFA"/>
    <w:rsid w:val="00F21BC7"/>
    <w:rsid w:val="00F31106"/>
    <w:rsid w:val="00F31546"/>
    <w:rsid w:val="00F40A28"/>
    <w:rsid w:val="00F42BCE"/>
    <w:rsid w:val="00F43FCB"/>
    <w:rsid w:val="00F443F0"/>
    <w:rsid w:val="00F6153E"/>
    <w:rsid w:val="00F65D1C"/>
    <w:rsid w:val="00F65DF8"/>
    <w:rsid w:val="00F6657E"/>
    <w:rsid w:val="00F672D2"/>
    <w:rsid w:val="00F72DEB"/>
    <w:rsid w:val="00F77C81"/>
    <w:rsid w:val="00F83E45"/>
    <w:rsid w:val="00F91A09"/>
    <w:rsid w:val="00F9237E"/>
    <w:rsid w:val="00F964A6"/>
    <w:rsid w:val="00FA1BA4"/>
    <w:rsid w:val="00FA3785"/>
    <w:rsid w:val="00FA4100"/>
    <w:rsid w:val="00FA632E"/>
    <w:rsid w:val="00FB32FF"/>
    <w:rsid w:val="00FB5FEC"/>
    <w:rsid w:val="00FB6B93"/>
    <w:rsid w:val="00FC484B"/>
    <w:rsid w:val="00FC7CD0"/>
    <w:rsid w:val="00FD1929"/>
    <w:rsid w:val="00FD227A"/>
    <w:rsid w:val="00FD30F5"/>
    <w:rsid w:val="00FD346F"/>
    <w:rsid w:val="00FD3CA6"/>
    <w:rsid w:val="00FD3FA5"/>
    <w:rsid w:val="00FE4683"/>
    <w:rsid w:val="00FE5BFF"/>
    <w:rsid w:val="00FF5914"/>
    <w:rsid w:val="00FF62E4"/>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rsid w:val="005B5F95"/>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 w:type="character" w:customStyle="1" w:styleId="pChar">
    <w:name w:val="p Char"/>
    <w:aliases w:val="para Char"/>
    <w:basedOn w:val="DefaultParagraphFont"/>
    <w:link w:val="p"/>
    <w:rsid w:val="009E7276"/>
    <w:rPr>
      <w:rFonts w:ascii="Arial" w:hAnsi="Arial"/>
      <w:sz w:val="22"/>
      <w:lang w:val="en-US" w:eastAsia="en-US" w:bidi="ar-SA"/>
    </w:rPr>
  </w:style>
  <w:style w:type="paragraph" w:customStyle="1" w:styleId="StyleTableCentered">
    <w:name w:val="Style Table + Centered"/>
    <w:basedOn w:val="Table"/>
    <w:rsid w:val="00164FAD"/>
    <w:pPr>
      <w:spacing w:before="0" w:after="0"/>
      <w:jc w:val="center"/>
    </w:pPr>
  </w:style>
  <w:style w:type="table" w:styleId="TableGrid">
    <w:name w:val="Table Grid"/>
    <w:basedOn w:val="TableNormal"/>
    <w:rsid w:val="0083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7584">
      <w:bodyDiv w:val="1"/>
      <w:marLeft w:val="0"/>
      <w:marRight w:val="0"/>
      <w:marTop w:val="0"/>
      <w:marBottom w:val="0"/>
      <w:divBdr>
        <w:top w:val="none" w:sz="0" w:space="0" w:color="auto"/>
        <w:left w:val="none" w:sz="0" w:space="0" w:color="auto"/>
        <w:bottom w:val="none" w:sz="0" w:space="0" w:color="auto"/>
        <w:right w:val="none" w:sz="0" w:space="0" w:color="auto"/>
      </w:divBdr>
    </w:div>
    <w:div w:id="62722181">
      <w:bodyDiv w:val="1"/>
      <w:marLeft w:val="0"/>
      <w:marRight w:val="0"/>
      <w:marTop w:val="0"/>
      <w:marBottom w:val="0"/>
      <w:divBdr>
        <w:top w:val="none" w:sz="0" w:space="0" w:color="auto"/>
        <w:left w:val="none" w:sz="0" w:space="0" w:color="auto"/>
        <w:bottom w:val="none" w:sz="0" w:space="0" w:color="auto"/>
        <w:right w:val="none" w:sz="0" w:space="0" w:color="auto"/>
      </w:divBdr>
    </w:div>
    <w:div w:id="85923248">
      <w:bodyDiv w:val="1"/>
      <w:marLeft w:val="0"/>
      <w:marRight w:val="0"/>
      <w:marTop w:val="0"/>
      <w:marBottom w:val="0"/>
      <w:divBdr>
        <w:top w:val="none" w:sz="0" w:space="0" w:color="auto"/>
        <w:left w:val="none" w:sz="0" w:space="0" w:color="auto"/>
        <w:bottom w:val="none" w:sz="0" w:space="0" w:color="auto"/>
        <w:right w:val="none" w:sz="0" w:space="0" w:color="auto"/>
      </w:divBdr>
    </w:div>
    <w:div w:id="155001543">
      <w:bodyDiv w:val="1"/>
      <w:marLeft w:val="0"/>
      <w:marRight w:val="0"/>
      <w:marTop w:val="0"/>
      <w:marBottom w:val="0"/>
      <w:divBdr>
        <w:top w:val="none" w:sz="0" w:space="0" w:color="auto"/>
        <w:left w:val="none" w:sz="0" w:space="0" w:color="auto"/>
        <w:bottom w:val="none" w:sz="0" w:space="0" w:color="auto"/>
        <w:right w:val="none" w:sz="0" w:space="0" w:color="auto"/>
      </w:divBdr>
    </w:div>
    <w:div w:id="162939733">
      <w:bodyDiv w:val="1"/>
      <w:marLeft w:val="0"/>
      <w:marRight w:val="0"/>
      <w:marTop w:val="0"/>
      <w:marBottom w:val="0"/>
      <w:divBdr>
        <w:top w:val="none" w:sz="0" w:space="0" w:color="auto"/>
        <w:left w:val="none" w:sz="0" w:space="0" w:color="auto"/>
        <w:bottom w:val="none" w:sz="0" w:space="0" w:color="auto"/>
        <w:right w:val="none" w:sz="0" w:space="0" w:color="auto"/>
      </w:divBdr>
    </w:div>
    <w:div w:id="178324291">
      <w:bodyDiv w:val="1"/>
      <w:marLeft w:val="0"/>
      <w:marRight w:val="0"/>
      <w:marTop w:val="0"/>
      <w:marBottom w:val="0"/>
      <w:divBdr>
        <w:top w:val="none" w:sz="0" w:space="0" w:color="auto"/>
        <w:left w:val="none" w:sz="0" w:space="0" w:color="auto"/>
        <w:bottom w:val="none" w:sz="0" w:space="0" w:color="auto"/>
        <w:right w:val="none" w:sz="0" w:space="0" w:color="auto"/>
      </w:divBdr>
    </w:div>
    <w:div w:id="187911430">
      <w:bodyDiv w:val="1"/>
      <w:marLeft w:val="0"/>
      <w:marRight w:val="0"/>
      <w:marTop w:val="0"/>
      <w:marBottom w:val="0"/>
      <w:divBdr>
        <w:top w:val="none" w:sz="0" w:space="0" w:color="auto"/>
        <w:left w:val="none" w:sz="0" w:space="0" w:color="auto"/>
        <w:bottom w:val="none" w:sz="0" w:space="0" w:color="auto"/>
        <w:right w:val="none" w:sz="0" w:space="0" w:color="auto"/>
      </w:divBdr>
    </w:div>
    <w:div w:id="206575550">
      <w:bodyDiv w:val="1"/>
      <w:marLeft w:val="0"/>
      <w:marRight w:val="0"/>
      <w:marTop w:val="0"/>
      <w:marBottom w:val="0"/>
      <w:divBdr>
        <w:top w:val="none" w:sz="0" w:space="0" w:color="auto"/>
        <w:left w:val="none" w:sz="0" w:space="0" w:color="auto"/>
        <w:bottom w:val="none" w:sz="0" w:space="0" w:color="auto"/>
        <w:right w:val="none" w:sz="0" w:space="0" w:color="auto"/>
      </w:divBdr>
    </w:div>
    <w:div w:id="218829655">
      <w:bodyDiv w:val="1"/>
      <w:marLeft w:val="0"/>
      <w:marRight w:val="0"/>
      <w:marTop w:val="0"/>
      <w:marBottom w:val="0"/>
      <w:divBdr>
        <w:top w:val="none" w:sz="0" w:space="0" w:color="auto"/>
        <w:left w:val="none" w:sz="0" w:space="0" w:color="auto"/>
        <w:bottom w:val="none" w:sz="0" w:space="0" w:color="auto"/>
        <w:right w:val="none" w:sz="0" w:space="0" w:color="auto"/>
      </w:divBdr>
    </w:div>
    <w:div w:id="219750808">
      <w:bodyDiv w:val="1"/>
      <w:marLeft w:val="0"/>
      <w:marRight w:val="0"/>
      <w:marTop w:val="0"/>
      <w:marBottom w:val="0"/>
      <w:divBdr>
        <w:top w:val="none" w:sz="0" w:space="0" w:color="auto"/>
        <w:left w:val="none" w:sz="0" w:space="0" w:color="auto"/>
        <w:bottom w:val="none" w:sz="0" w:space="0" w:color="auto"/>
        <w:right w:val="none" w:sz="0" w:space="0" w:color="auto"/>
      </w:divBdr>
    </w:div>
    <w:div w:id="241111332">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77108587">
      <w:bodyDiv w:val="1"/>
      <w:marLeft w:val="0"/>
      <w:marRight w:val="0"/>
      <w:marTop w:val="0"/>
      <w:marBottom w:val="0"/>
      <w:divBdr>
        <w:top w:val="none" w:sz="0" w:space="0" w:color="auto"/>
        <w:left w:val="none" w:sz="0" w:space="0" w:color="auto"/>
        <w:bottom w:val="none" w:sz="0" w:space="0" w:color="auto"/>
        <w:right w:val="none" w:sz="0" w:space="0" w:color="auto"/>
      </w:divBdr>
    </w:div>
    <w:div w:id="337661098">
      <w:bodyDiv w:val="1"/>
      <w:marLeft w:val="0"/>
      <w:marRight w:val="0"/>
      <w:marTop w:val="0"/>
      <w:marBottom w:val="0"/>
      <w:divBdr>
        <w:top w:val="none" w:sz="0" w:space="0" w:color="auto"/>
        <w:left w:val="none" w:sz="0" w:space="0" w:color="auto"/>
        <w:bottom w:val="none" w:sz="0" w:space="0" w:color="auto"/>
        <w:right w:val="none" w:sz="0" w:space="0" w:color="auto"/>
      </w:divBdr>
    </w:div>
    <w:div w:id="376509756">
      <w:bodyDiv w:val="1"/>
      <w:marLeft w:val="0"/>
      <w:marRight w:val="0"/>
      <w:marTop w:val="0"/>
      <w:marBottom w:val="0"/>
      <w:divBdr>
        <w:top w:val="none" w:sz="0" w:space="0" w:color="auto"/>
        <w:left w:val="none" w:sz="0" w:space="0" w:color="auto"/>
        <w:bottom w:val="none" w:sz="0" w:space="0" w:color="auto"/>
        <w:right w:val="none" w:sz="0" w:space="0" w:color="auto"/>
      </w:divBdr>
    </w:div>
    <w:div w:id="388964226">
      <w:bodyDiv w:val="1"/>
      <w:marLeft w:val="0"/>
      <w:marRight w:val="0"/>
      <w:marTop w:val="0"/>
      <w:marBottom w:val="0"/>
      <w:divBdr>
        <w:top w:val="none" w:sz="0" w:space="0" w:color="auto"/>
        <w:left w:val="none" w:sz="0" w:space="0" w:color="auto"/>
        <w:bottom w:val="none" w:sz="0" w:space="0" w:color="auto"/>
        <w:right w:val="none" w:sz="0" w:space="0" w:color="auto"/>
      </w:divBdr>
    </w:div>
    <w:div w:id="390269844">
      <w:bodyDiv w:val="1"/>
      <w:marLeft w:val="0"/>
      <w:marRight w:val="0"/>
      <w:marTop w:val="0"/>
      <w:marBottom w:val="0"/>
      <w:divBdr>
        <w:top w:val="none" w:sz="0" w:space="0" w:color="auto"/>
        <w:left w:val="none" w:sz="0" w:space="0" w:color="auto"/>
        <w:bottom w:val="none" w:sz="0" w:space="0" w:color="auto"/>
        <w:right w:val="none" w:sz="0" w:space="0" w:color="auto"/>
      </w:divBdr>
    </w:div>
    <w:div w:id="392044479">
      <w:bodyDiv w:val="1"/>
      <w:marLeft w:val="0"/>
      <w:marRight w:val="0"/>
      <w:marTop w:val="0"/>
      <w:marBottom w:val="0"/>
      <w:divBdr>
        <w:top w:val="none" w:sz="0" w:space="0" w:color="auto"/>
        <w:left w:val="none" w:sz="0" w:space="0" w:color="auto"/>
        <w:bottom w:val="none" w:sz="0" w:space="0" w:color="auto"/>
        <w:right w:val="none" w:sz="0" w:space="0" w:color="auto"/>
      </w:divBdr>
    </w:div>
    <w:div w:id="393620866">
      <w:bodyDiv w:val="1"/>
      <w:marLeft w:val="0"/>
      <w:marRight w:val="0"/>
      <w:marTop w:val="0"/>
      <w:marBottom w:val="0"/>
      <w:divBdr>
        <w:top w:val="none" w:sz="0" w:space="0" w:color="auto"/>
        <w:left w:val="none" w:sz="0" w:space="0" w:color="auto"/>
        <w:bottom w:val="none" w:sz="0" w:space="0" w:color="auto"/>
        <w:right w:val="none" w:sz="0" w:space="0" w:color="auto"/>
      </w:divBdr>
    </w:div>
    <w:div w:id="396628441">
      <w:bodyDiv w:val="1"/>
      <w:marLeft w:val="0"/>
      <w:marRight w:val="0"/>
      <w:marTop w:val="0"/>
      <w:marBottom w:val="0"/>
      <w:divBdr>
        <w:top w:val="none" w:sz="0" w:space="0" w:color="auto"/>
        <w:left w:val="none" w:sz="0" w:space="0" w:color="auto"/>
        <w:bottom w:val="none" w:sz="0" w:space="0" w:color="auto"/>
        <w:right w:val="none" w:sz="0" w:space="0" w:color="auto"/>
      </w:divBdr>
    </w:div>
    <w:div w:id="467209769">
      <w:bodyDiv w:val="1"/>
      <w:marLeft w:val="0"/>
      <w:marRight w:val="0"/>
      <w:marTop w:val="0"/>
      <w:marBottom w:val="0"/>
      <w:divBdr>
        <w:top w:val="none" w:sz="0" w:space="0" w:color="auto"/>
        <w:left w:val="none" w:sz="0" w:space="0" w:color="auto"/>
        <w:bottom w:val="none" w:sz="0" w:space="0" w:color="auto"/>
        <w:right w:val="none" w:sz="0" w:space="0" w:color="auto"/>
      </w:divBdr>
    </w:div>
    <w:div w:id="513157432">
      <w:bodyDiv w:val="1"/>
      <w:marLeft w:val="0"/>
      <w:marRight w:val="0"/>
      <w:marTop w:val="0"/>
      <w:marBottom w:val="0"/>
      <w:divBdr>
        <w:top w:val="none" w:sz="0" w:space="0" w:color="auto"/>
        <w:left w:val="none" w:sz="0" w:space="0" w:color="auto"/>
        <w:bottom w:val="none" w:sz="0" w:space="0" w:color="auto"/>
        <w:right w:val="none" w:sz="0" w:space="0" w:color="auto"/>
      </w:divBdr>
    </w:div>
    <w:div w:id="546602696">
      <w:bodyDiv w:val="1"/>
      <w:marLeft w:val="0"/>
      <w:marRight w:val="0"/>
      <w:marTop w:val="0"/>
      <w:marBottom w:val="0"/>
      <w:divBdr>
        <w:top w:val="none" w:sz="0" w:space="0" w:color="auto"/>
        <w:left w:val="none" w:sz="0" w:space="0" w:color="auto"/>
        <w:bottom w:val="none" w:sz="0" w:space="0" w:color="auto"/>
        <w:right w:val="none" w:sz="0" w:space="0" w:color="auto"/>
      </w:divBdr>
    </w:div>
    <w:div w:id="583878285">
      <w:bodyDiv w:val="1"/>
      <w:marLeft w:val="0"/>
      <w:marRight w:val="0"/>
      <w:marTop w:val="0"/>
      <w:marBottom w:val="0"/>
      <w:divBdr>
        <w:top w:val="none" w:sz="0" w:space="0" w:color="auto"/>
        <w:left w:val="none" w:sz="0" w:space="0" w:color="auto"/>
        <w:bottom w:val="none" w:sz="0" w:space="0" w:color="auto"/>
        <w:right w:val="none" w:sz="0" w:space="0" w:color="auto"/>
      </w:divBdr>
    </w:div>
    <w:div w:id="624383878">
      <w:bodyDiv w:val="1"/>
      <w:marLeft w:val="0"/>
      <w:marRight w:val="0"/>
      <w:marTop w:val="0"/>
      <w:marBottom w:val="0"/>
      <w:divBdr>
        <w:top w:val="none" w:sz="0" w:space="0" w:color="auto"/>
        <w:left w:val="none" w:sz="0" w:space="0" w:color="auto"/>
        <w:bottom w:val="none" w:sz="0" w:space="0" w:color="auto"/>
        <w:right w:val="none" w:sz="0" w:space="0" w:color="auto"/>
      </w:divBdr>
    </w:div>
    <w:div w:id="643050819">
      <w:bodyDiv w:val="1"/>
      <w:marLeft w:val="0"/>
      <w:marRight w:val="0"/>
      <w:marTop w:val="0"/>
      <w:marBottom w:val="0"/>
      <w:divBdr>
        <w:top w:val="none" w:sz="0" w:space="0" w:color="auto"/>
        <w:left w:val="none" w:sz="0" w:space="0" w:color="auto"/>
        <w:bottom w:val="none" w:sz="0" w:space="0" w:color="auto"/>
        <w:right w:val="none" w:sz="0" w:space="0" w:color="auto"/>
      </w:divBdr>
    </w:div>
    <w:div w:id="686560391">
      <w:bodyDiv w:val="1"/>
      <w:marLeft w:val="0"/>
      <w:marRight w:val="0"/>
      <w:marTop w:val="0"/>
      <w:marBottom w:val="0"/>
      <w:divBdr>
        <w:top w:val="none" w:sz="0" w:space="0" w:color="auto"/>
        <w:left w:val="none" w:sz="0" w:space="0" w:color="auto"/>
        <w:bottom w:val="none" w:sz="0" w:space="0" w:color="auto"/>
        <w:right w:val="none" w:sz="0" w:space="0" w:color="auto"/>
      </w:divBdr>
    </w:div>
    <w:div w:id="693849052">
      <w:bodyDiv w:val="1"/>
      <w:marLeft w:val="0"/>
      <w:marRight w:val="0"/>
      <w:marTop w:val="0"/>
      <w:marBottom w:val="0"/>
      <w:divBdr>
        <w:top w:val="none" w:sz="0" w:space="0" w:color="auto"/>
        <w:left w:val="none" w:sz="0" w:space="0" w:color="auto"/>
        <w:bottom w:val="none" w:sz="0" w:space="0" w:color="auto"/>
        <w:right w:val="none" w:sz="0" w:space="0" w:color="auto"/>
      </w:divBdr>
    </w:div>
    <w:div w:id="728773466">
      <w:bodyDiv w:val="1"/>
      <w:marLeft w:val="0"/>
      <w:marRight w:val="0"/>
      <w:marTop w:val="0"/>
      <w:marBottom w:val="0"/>
      <w:divBdr>
        <w:top w:val="none" w:sz="0" w:space="0" w:color="auto"/>
        <w:left w:val="none" w:sz="0" w:space="0" w:color="auto"/>
        <w:bottom w:val="none" w:sz="0" w:space="0" w:color="auto"/>
        <w:right w:val="none" w:sz="0" w:space="0" w:color="auto"/>
      </w:divBdr>
    </w:div>
    <w:div w:id="794979916">
      <w:bodyDiv w:val="1"/>
      <w:marLeft w:val="0"/>
      <w:marRight w:val="0"/>
      <w:marTop w:val="0"/>
      <w:marBottom w:val="0"/>
      <w:divBdr>
        <w:top w:val="none" w:sz="0" w:space="0" w:color="auto"/>
        <w:left w:val="none" w:sz="0" w:space="0" w:color="auto"/>
        <w:bottom w:val="none" w:sz="0" w:space="0" w:color="auto"/>
        <w:right w:val="none" w:sz="0" w:space="0" w:color="auto"/>
      </w:divBdr>
    </w:div>
    <w:div w:id="833451363">
      <w:bodyDiv w:val="1"/>
      <w:marLeft w:val="0"/>
      <w:marRight w:val="0"/>
      <w:marTop w:val="0"/>
      <w:marBottom w:val="0"/>
      <w:divBdr>
        <w:top w:val="none" w:sz="0" w:space="0" w:color="auto"/>
        <w:left w:val="none" w:sz="0" w:space="0" w:color="auto"/>
        <w:bottom w:val="none" w:sz="0" w:space="0" w:color="auto"/>
        <w:right w:val="none" w:sz="0" w:space="0" w:color="auto"/>
      </w:divBdr>
    </w:div>
    <w:div w:id="886448866">
      <w:bodyDiv w:val="1"/>
      <w:marLeft w:val="0"/>
      <w:marRight w:val="0"/>
      <w:marTop w:val="0"/>
      <w:marBottom w:val="0"/>
      <w:divBdr>
        <w:top w:val="none" w:sz="0" w:space="0" w:color="auto"/>
        <w:left w:val="none" w:sz="0" w:space="0" w:color="auto"/>
        <w:bottom w:val="none" w:sz="0" w:space="0" w:color="auto"/>
        <w:right w:val="none" w:sz="0" w:space="0" w:color="auto"/>
      </w:divBdr>
    </w:div>
    <w:div w:id="911040912">
      <w:bodyDiv w:val="1"/>
      <w:marLeft w:val="0"/>
      <w:marRight w:val="0"/>
      <w:marTop w:val="0"/>
      <w:marBottom w:val="0"/>
      <w:divBdr>
        <w:top w:val="none" w:sz="0" w:space="0" w:color="auto"/>
        <w:left w:val="none" w:sz="0" w:space="0" w:color="auto"/>
        <w:bottom w:val="none" w:sz="0" w:space="0" w:color="auto"/>
        <w:right w:val="none" w:sz="0" w:space="0" w:color="auto"/>
      </w:divBdr>
    </w:div>
    <w:div w:id="914122974">
      <w:bodyDiv w:val="1"/>
      <w:marLeft w:val="0"/>
      <w:marRight w:val="0"/>
      <w:marTop w:val="0"/>
      <w:marBottom w:val="0"/>
      <w:divBdr>
        <w:top w:val="none" w:sz="0" w:space="0" w:color="auto"/>
        <w:left w:val="none" w:sz="0" w:space="0" w:color="auto"/>
        <w:bottom w:val="none" w:sz="0" w:space="0" w:color="auto"/>
        <w:right w:val="none" w:sz="0" w:space="0" w:color="auto"/>
      </w:divBdr>
    </w:div>
    <w:div w:id="954411843">
      <w:bodyDiv w:val="1"/>
      <w:marLeft w:val="0"/>
      <w:marRight w:val="0"/>
      <w:marTop w:val="0"/>
      <w:marBottom w:val="0"/>
      <w:divBdr>
        <w:top w:val="none" w:sz="0" w:space="0" w:color="auto"/>
        <w:left w:val="none" w:sz="0" w:space="0" w:color="auto"/>
        <w:bottom w:val="none" w:sz="0" w:space="0" w:color="auto"/>
        <w:right w:val="none" w:sz="0" w:space="0" w:color="auto"/>
      </w:divBdr>
    </w:div>
    <w:div w:id="957180428">
      <w:bodyDiv w:val="1"/>
      <w:marLeft w:val="0"/>
      <w:marRight w:val="0"/>
      <w:marTop w:val="0"/>
      <w:marBottom w:val="0"/>
      <w:divBdr>
        <w:top w:val="none" w:sz="0" w:space="0" w:color="auto"/>
        <w:left w:val="none" w:sz="0" w:space="0" w:color="auto"/>
        <w:bottom w:val="none" w:sz="0" w:space="0" w:color="auto"/>
        <w:right w:val="none" w:sz="0" w:space="0" w:color="auto"/>
      </w:divBdr>
    </w:div>
    <w:div w:id="1026179751">
      <w:bodyDiv w:val="1"/>
      <w:marLeft w:val="0"/>
      <w:marRight w:val="0"/>
      <w:marTop w:val="0"/>
      <w:marBottom w:val="0"/>
      <w:divBdr>
        <w:top w:val="none" w:sz="0" w:space="0" w:color="auto"/>
        <w:left w:val="none" w:sz="0" w:space="0" w:color="auto"/>
        <w:bottom w:val="none" w:sz="0" w:space="0" w:color="auto"/>
        <w:right w:val="none" w:sz="0" w:space="0" w:color="auto"/>
      </w:divBdr>
    </w:div>
    <w:div w:id="1027683483">
      <w:bodyDiv w:val="1"/>
      <w:marLeft w:val="0"/>
      <w:marRight w:val="0"/>
      <w:marTop w:val="0"/>
      <w:marBottom w:val="0"/>
      <w:divBdr>
        <w:top w:val="none" w:sz="0" w:space="0" w:color="auto"/>
        <w:left w:val="none" w:sz="0" w:space="0" w:color="auto"/>
        <w:bottom w:val="none" w:sz="0" w:space="0" w:color="auto"/>
        <w:right w:val="none" w:sz="0" w:space="0" w:color="auto"/>
      </w:divBdr>
    </w:div>
    <w:div w:id="1066028023">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210802704">
      <w:bodyDiv w:val="1"/>
      <w:marLeft w:val="0"/>
      <w:marRight w:val="0"/>
      <w:marTop w:val="0"/>
      <w:marBottom w:val="0"/>
      <w:divBdr>
        <w:top w:val="none" w:sz="0" w:space="0" w:color="auto"/>
        <w:left w:val="none" w:sz="0" w:space="0" w:color="auto"/>
        <w:bottom w:val="none" w:sz="0" w:space="0" w:color="auto"/>
        <w:right w:val="none" w:sz="0" w:space="0" w:color="auto"/>
      </w:divBdr>
    </w:div>
    <w:div w:id="1251739404">
      <w:bodyDiv w:val="1"/>
      <w:marLeft w:val="0"/>
      <w:marRight w:val="0"/>
      <w:marTop w:val="0"/>
      <w:marBottom w:val="0"/>
      <w:divBdr>
        <w:top w:val="none" w:sz="0" w:space="0" w:color="auto"/>
        <w:left w:val="none" w:sz="0" w:space="0" w:color="auto"/>
        <w:bottom w:val="none" w:sz="0" w:space="0" w:color="auto"/>
        <w:right w:val="none" w:sz="0" w:space="0" w:color="auto"/>
      </w:divBdr>
    </w:div>
    <w:div w:id="1256015630">
      <w:bodyDiv w:val="1"/>
      <w:marLeft w:val="0"/>
      <w:marRight w:val="0"/>
      <w:marTop w:val="0"/>
      <w:marBottom w:val="0"/>
      <w:divBdr>
        <w:top w:val="none" w:sz="0" w:space="0" w:color="auto"/>
        <w:left w:val="none" w:sz="0" w:space="0" w:color="auto"/>
        <w:bottom w:val="none" w:sz="0" w:space="0" w:color="auto"/>
        <w:right w:val="none" w:sz="0" w:space="0" w:color="auto"/>
      </w:divBdr>
    </w:div>
    <w:div w:id="1335181693">
      <w:bodyDiv w:val="1"/>
      <w:marLeft w:val="0"/>
      <w:marRight w:val="0"/>
      <w:marTop w:val="0"/>
      <w:marBottom w:val="0"/>
      <w:divBdr>
        <w:top w:val="none" w:sz="0" w:space="0" w:color="auto"/>
        <w:left w:val="none" w:sz="0" w:space="0" w:color="auto"/>
        <w:bottom w:val="none" w:sz="0" w:space="0" w:color="auto"/>
        <w:right w:val="none" w:sz="0" w:space="0" w:color="auto"/>
      </w:divBdr>
    </w:div>
    <w:div w:id="1424185098">
      <w:bodyDiv w:val="1"/>
      <w:marLeft w:val="0"/>
      <w:marRight w:val="0"/>
      <w:marTop w:val="0"/>
      <w:marBottom w:val="0"/>
      <w:divBdr>
        <w:top w:val="none" w:sz="0" w:space="0" w:color="auto"/>
        <w:left w:val="none" w:sz="0" w:space="0" w:color="auto"/>
        <w:bottom w:val="none" w:sz="0" w:space="0" w:color="auto"/>
        <w:right w:val="none" w:sz="0" w:space="0" w:color="auto"/>
      </w:divBdr>
    </w:div>
    <w:div w:id="1487476402">
      <w:bodyDiv w:val="1"/>
      <w:marLeft w:val="0"/>
      <w:marRight w:val="0"/>
      <w:marTop w:val="0"/>
      <w:marBottom w:val="0"/>
      <w:divBdr>
        <w:top w:val="none" w:sz="0" w:space="0" w:color="auto"/>
        <w:left w:val="none" w:sz="0" w:space="0" w:color="auto"/>
        <w:bottom w:val="none" w:sz="0" w:space="0" w:color="auto"/>
        <w:right w:val="none" w:sz="0" w:space="0" w:color="auto"/>
      </w:divBdr>
    </w:div>
    <w:div w:id="1542133849">
      <w:bodyDiv w:val="1"/>
      <w:marLeft w:val="0"/>
      <w:marRight w:val="0"/>
      <w:marTop w:val="0"/>
      <w:marBottom w:val="0"/>
      <w:divBdr>
        <w:top w:val="none" w:sz="0" w:space="0" w:color="auto"/>
        <w:left w:val="none" w:sz="0" w:space="0" w:color="auto"/>
        <w:bottom w:val="none" w:sz="0" w:space="0" w:color="auto"/>
        <w:right w:val="none" w:sz="0" w:space="0" w:color="auto"/>
      </w:divBdr>
    </w:div>
    <w:div w:id="1599025857">
      <w:bodyDiv w:val="1"/>
      <w:marLeft w:val="0"/>
      <w:marRight w:val="0"/>
      <w:marTop w:val="0"/>
      <w:marBottom w:val="0"/>
      <w:divBdr>
        <w:top w:val="none" w:sz="0" w:space="0" w:color="auto"/>
        <w:left w:val="none" w:sz="0" w:space="0" w:color="auto"/>
        <w:bottom w:val="none" w:sz="0" w:space="0" w:color="auto"/>
        <w:right w:val="none" w:sz="0" w:space="0" w:color="auto"/>
      </w:divBdr>
    </w:div>
    <w:div w:id="1608073510">
      <w:bodyDiv w:val="1"/>
      <w:marLeft w:val="0"/>
      <w:marRight w:val="0"/>
      <w:marTop w:val="0"/>
      <w:marBottom w:val="0"/>
      <w:divBdr>
        <w:top w:val="none" w:sz="0" w:space="0" w:color="auto"/>
        <w:left w:val="none" w:sz="0" w:space="0" w:color="auto"/>
        <w:bottom w:val="none" w:sz="0" w:space="0" w:color="auto"/>
        <w:right w:val="none" w:sz="0" w:space="0" w:color="auto"/>
      </w:divBdr>
    </w:div>
    <w:div w:id="1636570017">
      <w:bodyDiv w:val="1"/>
      <w:marLeft w:val="0"/>
      <w:marRight w:val="0"/>
      <w:marTop w:val="0"/>
      <w:marBottom w:val="0"/>
      <w:divBdr>
        <w:top w:val="none" w:sz="0" w:space="0" w:color="auto"/>
        <w:left w:val="none" w:sz="0" w:space="0" w:color="auto"/>
        <w:bottom w:val="none" w:sz="0" w:space="0" w:color="auto"/>
        <w:right w:val="none" w:sz="0" w:space="0" w:color="auto"/>
      </w:divBdr>
    </w:div>
    <w:div w:id="1652253498">
      <w:bodyDiv w:val="1"/>
      <w:marLeft w:val="0"/>
      <w:marRight w:val="0"/>
      <w:marTop w:val="0"/>
      <w:marBottom w:val="0"/>
      <w:divBdr>
        <w:top w:val="none" w:sz="0" w:space="0" w:color="auto"/>
        <w:left w:val="none" w:sz="0" w:space="0" w:color="auto"/>
        <w:bottom w:val="none" w:sz="0" w:space="0" w:color="auto"/>
        <w:right w:val="none" w:sz="0" w:space="0" w:color="auto"/>
      </w:divBdr>
    </w:div>
    <w:div w:id="1654530085">
      <w:bodyDiv w:val="1"/>
      <w:marLeft w:val="0"/>
      <w:marRight w:val="0"/>
      <w:marTop w:val="0"/>
      <w:marBottom w:val="0"/>
      <w:divBdr>
        <w:top w:val="none" w:sz="0" w:space="0" w:color="auto"/>
        <w:left w:val="none" w:sz="0" w:space="0" w:color="auto"/>
        <w:bottom w:val="none" w:sz="0" w:space="0" w:color="auto"/>
        <w:right w:val="none" w:sz="0" w:space="0" w:color="auto"/>
      </w:divBdr>
    </w:div>
    <w:div w:id="1670668724">
      <w:bodyDiv w:val="1"/>
      <w:marLeft w:val="0"/>
      <w:marRight w:val="0"/>
      <w:marTop w:val="0"/>
      <w:marBottom w:val="0"/>
      <w:divBdr>
        <w:top w:val="none" w:sz="0" w:space="0" w:color="auto"/>
        <w:left w:val="none" w:sz="0" w:space="0" w:color="auto"/>
        <w:bottom w:val="none" w:sz="0" w:space="0" w:color="auto"/>
        <w:right w:val="none" w:sz="0" w:space="0" w:color="auto"/>
      </w:divBdr>
    </w:div>
    <w:div w:id="1673872021">
      <w:bodyDiv w:val="1"/>
      <w:marLeft w:val="0"/>
      <w:marRight w:val="0"/>
      <w:marTop w:val="0"/>
      <w:marBottom w:val="0"/>
      <w:divBdr>
        <w:top w:val="none" w:sz="0" w:space="0" w:color="auto"/>
        <w:left w:val="none" w:sz="0" w:space="0" w:color="auto"/>
        <w:bottom w:val="none" w:sz="0" w:space="0" w:color="auto"/>
        <w:right w:val="none" w:sz="0" w:space="0" w:color="auto"/>
      </w:divBdr>
    </w:div>
    <w:div w:id="1694569455">
      <w:bodyDiv w:val="1"/>
      <w:marLeft w:val="0"/>
      <w:marRight w:val="0"/>
      <w:marTop w:val="0"/>
      <w:marBottom w:val="0"/>
      <w:divBdr>
        <w:top w:val="none" w:sz="0" w:space="0" w:color="auto"/>
        <w:left w:val="none" w:sz="0" w:space="0" w:color="auto"/>
        <w:bottom w:val="none" w:sz="0" w:space="0" w:color="auto"/>
        <w:right w:val="none" w:sz="0" w:space="0" w:color="auto"/>
      </w:divBdr>
    </w:div>
    <w:div w:id="1707020303">
      <w:bodyDiv w:val="1"/>
      <w:marLeft w:val="0"/>
      <w:marRight w:val="0"/>
      <w:marTop w:val="0"/>
      <w:marBottom w:val="0"/>
      <w:divBdr>
        <w:top w:val="none" w:sz="0" w:space="0" w:color="auto"/>
        <w:left w:val="none" w:sz="0" w:space="0" w:color="auto"/>
        <w:bottom w:val="none" w:sz="0" w:space="0" w:color="auto"/>
        <w:right w:val="none" w:sz="0" w:space="0" w:color="auto"/>
      </w:divBdr>
    </w:div>
    <w:div w:id="1716391997">
      <w:bodyDiv w:val="1"/>
      <w:marLeft w:val="0"/>
      <w:marRight w:val="0"/>
      <w:marTop w:val="0"/>
      <w:marBottom w:val="0"/>
      <w:divBdr>
        <w:top w:val="none" w:sz="0" w:space="0" w:color="auto"/>
        <w:left w:val="none" w:sz="0" w:space="0" w:color="auto"/>
        <w:bottom w:val="none" w:sz="0" w:space="0" w:color="auto"/>
        <w:right w:val="none" w:sz="0" w:space="0" w:color="auto"/>
      </w:divBdr>
    </w:div>
    <w:div w:id="1745882513">
      <w:bodyDiv w:val="1"/>
      <w:marLeft w:val="0"/>
      <w:marRight w:val="0"/>
      <w:marTop w:val="0"/>
      <w:marBottom w:val="0"/>
      <w:divBdr>
        <w:top w:val="none" w:sz="0" w:space="0" w:color="auto"/>
        <w:left w:val="none" w:sz="0" w:space="0" w:color="auto"/>
        <w:bottom w:val="none" w:sz="0" w:space="0" w:color="auto"/>
        <w:right w:val="none" w:sz="0" w:space="0" w:color="auto"/>
      </w:divBdr>
    </w:div>
    <w:div w:id="1753624577">
      <w:bodyDiv w:val="1"/>
      <w:marLeft w:val="0"/>
      <w:marRight w:val="0"/>
      <w:marTop w:val="0"/>
      <w:marBottom w:val="0"/>
      <w:divBdr>
        <w:top w:val="none" w:sz="0" w:space="0" w:color="auto"/>
        <w:left w:val="none" w:sz="0" w:space="0" w:color="auto"/>
        <w:bottom w:val="none" w:sz="0" w:space="0" w:color="auto"/>
        <w:right w:val="none" w:sz="0" w:space="0" w:color="auto"/>
      </w:divBdr>
    </w:div>
    <w:div w:id="1774746819">
      <w:bodyDiv w:val="1"/>
      <w:marLeft w:val="0"/>
      <w:marRight w:val="0"/>
      <w:marTop w:val="0"/>
      <w:marBottom w:val="0"/>
      <w:divBdr>
        <w:top w:val="none" w:sz="0" w:space="0" w:color="auto"/>
        <w:left w:val="none" w:sz="0" w:space="0" w:color="auto"/>
        <w:bottom w:val="none" w:sz="0" w:space="0" w:color="auto"/>
        <w:right w:val="none" w:sz="0" w:space="0" w:color="auto"/>
      </w:divBdr>
    </w:div>
    <w:div w:id="1860771057">
      <w:bodyDiv w:val="1"/>
      <w:marLeft w:val="0"/>
      <w:marRight w:val="0"/>
      <w:marTop w:val="0"/>
      <w:marBottom w:val="0"/>
      <w:divBdr>
        <w:top w:val="none" w:sz="0" w:space="0" w:color="auto"/>
        <w:left w:val="none" w:sz="0" w:space="0" w:color="auto"/>
        <w:bottom w:val="none" w:sz="0" w:space="0" w:color="auto"/>
        <w:right w:val="none" w:sz="0" w:space="0" w:color="auto"/>
      </w:divBdr>
    </w:div>
    <w:div w:id="1861427564">
      <w:bodyDiv w:val="1"/>
      <w:marLeft w:val="0"/>
      <w:marRight w:val="0"/>
      <w:marTop w:val="0"/>
      <w:marBottom w:val="0"/>
      <w:divBdr>
        <w:top w:val="none" w:sz="0" w:space="0" w:color="auto"/>
        <w:left w:val="none" w:sz="0" w:space="0" w:color="auto"/>
        <w:bottom w:val="none" w:sz="0" w:space="0" w:color="auto"/>
        <w:right w:val="none" w:sz="0" w:space="0" w:color="auto"/>
      </w:divBdr>
    </w:div>
    <w:div w:id="1873609578">
      <w:bodyDiv w:val="1"/>
      <w:marLeft w:val="0"/>
      <w:marRight w:val="0"/>
      <w:marTop w:val="0"/>
      <w:marBottom w:val="0"/>
      <w:divBdr>
        <w:top w:val="none" w:sz="0" w:space="0" w:color="auto"/>
        <w:left w:val="none" w:sz="0" w:space="0" w:color="auto"/>
        <w:bottom w:val="none" w:sz="0" w:space="0" w:color="auto"/>
        <w:right w:val="none" w:sz="0" w:space="0" w:color="auto"/>
      </w:divBdr>
    </w:div>
    <w:div w:id="1941256041">
      <w:bodyDiv w:val="1"/>
      <w:marLeft w:val="0"/>
      <w:marRight w:val="0"/>
      <w:marTop w:val="0"/>
      <w:marBottom w:val="0"/>
      <w:divBdr>
        <w:top w:val="none" w:sz="0" w:space="0" w:color="auto"/>
        <w:left w:val="none" w:sz="0" w:space="0" w:color="auto"/>
        <w:bottom w:val="none" w:sz="0" w:space="0" w:color="auto"/>
        <w:right w:val="none" w:sz="0" w:space="0" w:color="auto"/>
      </w:divBdr>
    </w:div>
    <w:div w:id="1942641321">
      <w:bodyDiv w:val="1"/>
      <w:marLeft w:val="0"/>
      <w:marRight w:val="0"/>
      <w:marTop w:val="0"/>
      <w:marBottom w:val="0"/>
      <w:divBdr>
        <w:top w:val="none" w:sz="0" w:space="0" w:color="auto"/>
        <w:left w:val="none" w:sz="0" w:space="0" w:color="auto"/>
        <w:bottom w:val="none" w:sz="0" w:space="0" w:color="auto"/>
        <w:right w:val="none" w:sz="0" w:space="0" w:color="auto"/>
      </w:divBdr>
    </w:div>
    <w:div w:id="1966962968">
      <w:bodyDiv w:val="1"/>
      <w:marLeft w:val="0"/>
      <w:marRight w:val="0"/>
      <w:marTop w:val="0"/>
      <w:marBottom w:val="0"/>
      <w:divBdr>
        <w:top w:val="none" w:sz="0" w:space="0" w:color="auto"/>
        <w:left w:val="none" w:sz="0" w:space="0" w:color="auto"/>
        <w:bottom w:val="none" w:sz="0" w:space="0" w:color="auto"/>
        <w:right w:val="none" w:sz="0" w:space="0" w:color="auto"/>
      </w:divBdr>
    </w:div>
    <w:div w:id="1992979330">
      <w:bodyDiv w:val="1"/>
      <w:marLeft w:val="0"/>
      <w:marRight w:val="0"/>
      <w:marTop w:val="0"/>
      <w:marBottom w:val="0"/>
      <w:divBdr>
        <w:top w:val="none" w:sz="0" w:space="0" w:color="auto"/>
        <w:left w:val="none" w:sz="0" w:space="0" w:color="auto"/>
        <w:bottom w:val="none" w:sz="0" w:space="0" w:color="auto"/>
        <w:right w:val="none" w:sz="0" w:space="0" w:color="auto"/>
      </w:divBdr>
    </w:div>
    <w:div w:id="2027444941">
      <w:bodyDiv w:val="1"/>
      <w:marLeft w:val="0"/>
      <w:marRight w:val="0"/>
      <w:marTop w:val="0"/>
      <w:marBottom w:val="0"/>
      <w:divBdr>
        <w:top w:val="none" w:sz="0" w:space="0" w:color="auto"/>
        <w:left w:val="none" w:sz="0" w:space="0" w:color="auto"/>
        <w:bottom w:val="none" w:sz="0" w:space="0" w:color="auto"/>
        <w:right w:val="none" w:sz="0" w:space="0" w:color="auto"/>
      </w:divBdr>
    </w:div>
    <w:div w:id="2064593980">
      <w:bodyDiv w:val="1"/>
      <w:marLeft w:val="0"/>
      <w:marRight w:val="0"/>
      <w:marTop w:val="0"/>
      <w:marBottom w:val="0"/>
      <w:divBdr>
        <w:top w:val="none" w:sz="0" w:space="0" w:color="auto"/>
        <w:left w:val="none" w:sz="0" w:space="0" w:color="auto"/>
        <w:bottom w:val="none" w:sz="0" w:space="0" w:color="auto"/>
        <w:right w:val="none" w:sz="0" w:space="0" w:color="auto"/>
      </w:divBdr>
    </w:div>
    <w:div w:id="2066105185">
      <w:bodyDiv w:val="1"/>
      <w:marLeft w:val="0"/>
      <w:marRight w:val="0"/>
      <w:marTop w:val="0"/>
      <w:marBottom w:val="0"/>
      <w:divBdr>
        <w:top w:val="none" w:sz="0" w:space="0" w:color="auto"/>
        <w:left w:val="none" w:sz="0" w:space="0" w:color="auto"/>
        <w:bottom w:val="none" w:sz="0" w:space="0" w:color="auto"/>
        <w:right w:val="none" w:sz="0" w:space="0" w:color="auto"/>
      </w:divBdr>
    </w:div>
    <w:div w:id="2075270285">
      <w:bodyDiv w:val="1"/>
      <w:marLeft w:val="0"/>
      <w:marRight w:val="0"/>
      <w:marTop w:val="0"/>
      <w:marBottom w:val="0"/>
      <w:divBdr>
        <w:top w:val="none" w:sz="0" w:space="0" w:color="auto"/>
        <w:left w:val="none" w:sz="0" w:space="0" w:color="auto"/>
        <w:bottom w:val="none" w:sz="0" w:space="0" w:color="auto"/>
        <w:right w:val="none" w:sz="0" w:space="0" w:color="auto"/>
      </w:divBdr>
    </w:div>
    <w:div w:id="2079548179">
      <w:bodyDiv w:val="1"/>
      <w:marLeft w:val="0"/>
      <w:marRight w:val="0"/>
      <w:marTop w:val="0"/>
      <w:marBottom w:val="0"/>
      <w:divBdr>
        <w:top w:val="none" w:sz="0" w:space="0" w:color="auto"/>
        <w:left w:val="none" w:sz="0" w:space="0" w:color="auto"/>
        <w:bottom w:val="none" w:sz="0" w:space="0" w:color="auto"/>
        <w:right w:val="none" w:sz="0" w:space="0" w:color="auto"/>
      </w:divBdr>
    </w:div>
    <w:div w:id="2086535962">
      <w:bodyDiv w:val="1"/>
      <w:marLeft w:val="0"/>
      <w:marRight w:val="0"/>
      <w:marTop w:val="0"/>
      <w:marBottom w:val="0"/>
      <w:divBdr>
        <w:top w:val="none" w:sz="0" w:space="0" w:color="auto"/>
        <w:left w:val="none" w:sz="0" w:space="0" w:color="auto"/>
        <w:bottom w:val="none" w:sz="0" w:space="0" w:color="auto"/>
        <w:right w:val="none" w:sz="0" w:space="0" w:color="auto"/>
      </w:divBdr>
    </w:div>
    <w:div w:id="2097510053">
      <w:bodyDiv w:val="1"/>
      <w:marLeft w:val="0"/>
      <w:marRight w:val="0"/>
      <w:marTop w:val="0"/>
      <w:marBottom w:val="0"/>
      <w:divBdr>
        <w:top w:val="none" w:sz="0" w:space="0" w:color="auto"/>
        <w:left w:val="none" w:sz="0" w:space="0" w:color="auto"/>
        <w:bottom w:val="none" w:sz="0" w:space="0" w:color="auto"/>
        <w:right w:val="none" w:sz="0" w:space="0" w:color="auto"/>
      </w:divBdr>
    </w:div>
    <w:div w:id="2103066432">
      <w:bodyDiv w:val="1"/>
      <w:marLeft w:val="0"/>
      <w:marRight w:val="0"/>
      <w:marTop w:val="0"/>
      <w:marBottom w:val="0"/>
      <w:divBdr>
        <w:top w:val="none" w:sz="0" w:space="0" w:color="auto"/>
        <w:left w:val="none" w:sz="0" w:space="0" w:color="auto"/>
        <w:bottom w:val="none" w:sz="0" w:space="0" w:color="auto"/>
        <w:right w:val="none" w:sz="0" w:space="0" w:color="auto"/>
      </w:divBdr>
    </w:div>
    <w:div w:id="21032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3903</Words>
  <Characters>21680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ICD-1300-6220-01</vt:lpstr>
    </vt:vector>
  </TitlesOfParts>
  <Manager>Mr. Paul Lindsey</Manager>
  <Company>IBA</Company>
  <LinksUpToDate>false</LinksUpToDate>
  <CharactersWithSpaces>25532</CharactersWithSpaces>
  <SharedDoc>false</SharedDoc>
  <HLinks>
    <vt:vector size="6" baseType="variant">
      <vt:variant>
        <vt:i4>7536680</vt:i4>
      </vt:variant>
      <vt:variant>
        <vt:i4>90</vt:i4>
      </vt:variant>
      <vt:variant>
        <vt:i4>0</vt:i4>
      </vt:variant>
      <vt:variant>
        <vt:i4>5</vt:i4>
      </vt:variant>
      <vt:variant>
        <vt:lpwstr>http://www.tricare.mil/ocfo/bea/mdr.cfm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ICD-1300-6220-01</dc:title>
  <dc:subject>Case Management Extracts for MDR &amp; M2</dc:subject>
  <dc:creator>Steve Luhrman</dc:creator>
  <cp:lastModifiedBy>Kennedy, Brian, CIV, OASD(HA)/TMA</cp:lastModifiedBy>
  <cp:revision>3</cp:revision>
  <cp:lastPrinted>2008-08-21T14:41:00Z</cp:lastPrinted>
  <dcterms:created xsi:type="dcterms:W3CDTF">2012-11-07T14:25:00Z</dcterms:created>
  <dcterms:modified xsi:type="dcterms:W3CDTF">2012-11-19T13:38:00Z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ICD-1300-6220-01</vt:lpwstr>
  </property>
  <property fmtid="{D5CDD505-2E9C-101B-9397-08002B2CF9AE}" pid="3" name="IterationVers">
    <vt:lpwstr>Approved</vt:lpwstr>
  </property>
  <property fmtid="{D5CDD505-2E9C-101B-9397-08002B2CF9AE}" pid="4" name="DocDate">
    <vt:lpwstr>August 18, 2008</vt:lpwstr>
  </property>
  <property fmtid="{D5CDD505-2E9C-101B-9397-08002B2CF9AE}" pid="5" name="ShortTitle">
    <vt:lpwstr>Case Management for MDR &amp; M2</vt:lpwstr>
  </property>
  <property fmtid="{D5CDD505-2E9C-101B-9397-08002B2CF9AE}" pid="6" name="DocRevisionLtr">
    <vt:lpwstr>Baseline</vt:lpwstr>
  </property>
</Properties>
</file>