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71C" w:rsidRPr="0005271C" w:rsidRDefault="0005271C" w:rsidP="00F47737">
      <w:pPr>
        <w:spacing w:line="960" w:lineRule="auto"/>
        <w:jc w:val="right"/>
        <w:rPr>
          <w:rFonts w:ascii="Verdana" w:hAnsi="Verdana"/>
          <w:color w:val="000000"/>
          <w:sz w:val="28"/>
        </w:rPr>
      </w:pPr>
      <w:r w:rsidRPr="0005271C">
        <w:rPr>
          <w:rFonts w:ascii="Verdana" w:hAnsi="Verdana"/>
          <w:b/>
        </w:rPr>
        <w:t>7 November 2012</w:t>
      </w:r>
    </w:p>
    <w:p w:rsidR="0005271C" w:rsidRPr="00BB5F62" w:rsidRDefault="0005271C" w:rsidP="0005271C">
      <w:pPr>
        <w:pStyle w:val="CoverSubtitleDocumentName"/>
        <w:spacing w:after="60"/>
        <w:rPr>
          <w:rFonts w:ascii="Verdana" w:hAnsi="Verdana"/>
          <w:color w:val="000000"/>
          <w:sz w:val="32"/>
          <w:szCs w:val="32"/>
        </w:rPr>
      </w:pPr>
      <w:r w:rsidRPr="00BB5F62">
        <w:rPr>
          <w:rFonts w:ascii="Verdana" w:hAnsi="Verdana"/>
          <w:color w:val="000000"/>
          <w:sz w:val="32"/>
          <w:szCs w:val="32"/>
        </w:rPr>
        <w:t>Master Person Index</w:t>
      </w:r>
    </w:p>
    <w:p w:rsidR="0005271C" w:rsidRPr="00BB5F62" w:rsidRDefault="0005271C" w:rsidP="0005271C">
      <w:pPr>
        <w:pStyle w:val="CoverSubtitleDocumentName"/>
        <w:spacing w:after="60"/>
        <w:rPr>
          <w:rFonts w:ascii="Verdana" w:hAnsi="Verdana"/>
          <w:color w:val="000000"/>
          <w:sz w:val="32"/>
          <w:szCs w:val="32"/>
        </w:rPr>
      </w:pPr>
      <w:proofErr w:type="gramStart"/>
      <w:r w:rsidRPr="00BB5F62">
        <w:rPr>
          <w:rFonts w:ascii="Verdana" w:hAnsi="Verdana"/>
          <w:color w:val="000000"/>
          <w:sz w:val="32"/>
          <w:szCs w:val="32"/>
        </w:rPr>
        <w:t>for</w:t>
      </w:r>
      <w:proofErr w:type="gramEnd"/>
      <w:r w:rsidRPr="00BB5F62">
        <w:rPr>
          <w:rFonts w:ascii="Verdana" w:hAnsi="Verdana"/>
          <w:color w:val="000000"/>
          <w:sz w:val="32"/>
          <w:szCs w:val="32"/>
        </w:rPr>
        <w:t xml:space="preserve"> the</w:t>
      </w:r>
    </w:p>
    <w:p w:rsidR="0005271C" w:rsidRPr="00BB5F62" w:rsidRDefault="0005271C" w:rsidP="0005271C">
      <w:pPr>
        <w:pStyle w:val="CoverSubtitleDocumentName"/>
        <w:spacing w:after="60"/>
        <w:rPr>
          <w:rFonts w:ascii="Verdana" w:hAnsi="Verdana"/>
          <w:color w:val="000000"/>
          <w:sz w:val="32"/>
          <w:szCs w:val="32"/>
        </w:rPr>
      </w:pPr>
      <w:r w:rsidRPr="00BB5F62">
        <w:rPr>
          <w:rFonts w:ascii="Verdana" w:hAnsi="Verdana"/>
          <w:color w:val="000000"/>
          <w:sz w:val="32"/>
          <w:szCs w:val="32"/>
        </w:rPr>
        <w:t>MHS Data Repository (MDR)</w:t>
      </w:r>
    </w:p>
    <w:p w:rsidR="00F47737" w:rsidRPr="00BB5F62" w:rsidRDefault="0005271C" w:rsidP="00F47737">
      <w:pPr>
        <w:pStyle w:val="CoverSubtitleDocumentName"/>
        <w:spacing w:after="60" w:line="1680" w:lineRule="auto"/>
        <w:rPr>
          <w:rFonts w:ascii="Verdana" w:hAnsi="Verdana"/>
          <w:color w:val="000000"/>
          <w:sz w:val="32"/>
          <w:szCs w:val="32"/>
        </w:rPr>
      </w:pPr>
      <w:r w:rsidRPr="00BB5F62">
        <w:rPr>
          <w:rFonts w:ascii="Verdana" w:hAnsi="Verdana"/>
          <w:color w:val="000000"/>
          <w:sz w:val="32"/>
          <w:szCs w:val="32"/>
        </w:rPr>
        <w:t>(Version 1.01.00</w:t>
      </w:r>
      <w:bookmarkStart w:id="0" w:name="_GoBack"/>
      <w:bookmarkEnd w:id="0"/>
      <w:r w:rsidRPr="00BB5F62">
        <w:rPr>
          <w:rFonts w:ascii="Verdana" w:hAnsi="Verdana"/>
          <w:color w:val="000000"/>
          <w:sz w:val="32"/>
          <w:szCs w:val="32"/>
        </w:rPr>
        <w:t>)</w:t>
      </w:r>
    </w:p>
    <w:p w:rsidR="0005271C" w:rsidRPr="00BB5F62" w:rsidRDefault="00BB5F62" w:rsidP="00F47737">
      <w:pPr>
        <w:pStyle w:val="CoverSubtitleDocumentName"/>
        <w:spacing w:after="60" w:line="1680" w:lineRule="auto"/>
        <w:rPr>
          <w:rFonts w:ascii="Verdana" w:hAnsi="Verdana"/>
          <w:sz w:val="28"/>
        </w:rPr>
      </w:pPr>
      <w:r>
        <w:rPr>
          <w:rFonts w:ascii="Verdana" w:hAnsi="Verdana"/>
          <w:color w:val="000000"/>
          <w:sz w:val="32"/>
          <w:szCs w:val="32"/>
        </w:rPr>
        <w:t>Current</w:t>
      </w:r>
      <w:r w:rsidR="0005271C" w:rsidRPr="00BB5F62">
        <w:rPr>
          <w:rFonts w:ascii="Verdana" w:hAnsi="Verdana"/>
          <w:color w:val="000000"/>
          <w:sz w:val="32"/>
          <w:szCs w:val="32"/>
        </w:rPr>
        <w:t xml:space="preserve"> Specification</w:t>
      </w:r>
    </w:p>
    <w:p w:rsidR="0005271C" w:rsidRPr="00BB5F62" w:rsidRDefault="0005271C" w:rsidP="0005271C">
      <w:pPr>
        <w:pStyle w:val="CoverSubtitleDocumentName"/>
        <w:spacing w:after="0"/>
        <w:rPr>
          <w:rFonts w:ascii="Verdana" w:hAnsi="Verdana"/>
          <w:sz w:val="28"/>
        </w:rPr>
        <w:sectPr w:rsidR="0005271C" w:rsidRPr="00BB5F62" w:rsidSect="0028522B">
          <w:pgSz w:w="12240" w:h="15840"/>
          <w:pgMar w:top="1440" w:right="1440" w:bottom="1440" w:left="1440" w:header="720" w:footer="720" w:gutter="0"/>
          <w:cols w:space="720"/>
        </w:sectPr>
      </w:pPr>
    </w:p>
    <w:p w:rsidR="0005271C" w:rsidRPr="00BB5F62" w:rsidRDefault="0005271C" w:rsidP="0005271C">
      <w:pPr>
        <w:jc w:val="center"/>
        <w:rPr>
          <w:rFonts w:ascii="Verdana" w:hAnsi="Verdana"/>
          <w:b/>
        </w:rPr>
      </w:pPr>
      <w:r w:rsidRPr="00BB5F62">
        <w:rPr>
          <w:rFonts w:ascii="Verdana" w:hAnsi="Verdana"/>
          <w:b/>
        </w:rPr>
        <w:lastRenderedPageBreak/>
        <w:t>Revision History</w:t>
      </w:r>
    </w:p>
    <w:p w:rsidR="0005271C" w:rsidRPr="00BB5F62" w:rsidRDefault="0005271C" w:rsidP="0005271C">
      <w:pPr>
        <w:rPr>
          <w:rFonts w:ascii="Verdana" w:hAnsi="Verdana"/>
        </w:rPr>
      </w:pP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435"/>
        <w:gridCol w:w="2160"/>
        <w:gridCol w:w="1530"/>
        <w:gridCol w:w="3972"/>
      </w:tblGrid>
      <w:tr w:rsidR="0005271C" w:rsidRPr="00BB5F62" w:rsidTr="0028522B">
        <w:tc>
          <w:tcPr>
            <w:tcW w:w="1008" w:type="dxa"/>
            <w:shd w:val="clear" w:color="auto" w:fill="auto"/>
          </w:tcPr>
          <w:p w:rsidR="0005271C" w:rsidRPr="00BB5F62" w:rsidRDefault="0005271C" w:rsidP="0028522B">
            <w:pPr>
              <w:rPr>
                <w:rFonts w:ascii="Verdana" w:hAnsi="Verdana"/>
                <w:b/>
                <w:sz w:val="18"/>
                <w:szCs w:val="18"/>
              </w:rPr>
            </w:pPr>
            <w:r w:rsidRPr="00BB5F62">
              <w:rPr>
                <w:rFonts w:ascii="Verdana" w:hAnsi="Verdana"/>
                <w:b/>
                <w:sz w:val="18"/>
                <w:szCs w:val="18"/>
              </w:rPr>
              <w:t>Version</w:t>
            </w:r>
          </w:p>
        </w:tc>
        <w:tc>
          <w:tcPr>
            <w:tcW w:w="1435" w:type="dxa"/>
            <w:shd w:val="clear" w:color="auto" w:fill="auto"/>
          </w:tcPr>
          <w:p w:rsidR="0005271C" w:rsidRPr="00BB5F62" w:rsidRDefault="0005271C" w:rsidP="0028522B">
            <w:pPr>
              <w:rPr>
                <w:rFonts w:ascii="Verdana" w:hAnsi="Verdana"/>
                <w:b/>
                <w:sz w:val="18"/>
                <w:szCs w:val="18"/>
              </w:rPr>
            </w:pPr>
            <w:r w:rsidRPr="00BB5F62">
              <w:rPr>
                <w:rFonts w:ascii="Verdana" w:hAnsi="Verdana"/>
                <w:b/>
                <w:sz w:val="18"/>
                <w:szCs w:val="18"/>
              </w:rPr>
              <w:t xml:space="preserve">Date </w:t>
            </w:r>
          </w:p>
        </w:tc>
        <w:tc>
          <w:tcPr>
            <w:tcW w:w="2160" w:type="dxa"/>
            <w:shd w:val="clear" w:color="auto" w:fill="auto"/>
          </w:tcPr>
          <w:p w:rsidR="0005271C" w:rsidRPr="00BB5F62" w:rsidRDefault="0005271C" w:rsidP="0028522B">
            <w:pPr>
              <w:rPr>
                <w:rFonts w:ascii="Verdana" w:hAnsi="Verdana"/>
                <w:b/>
                <w:sz w:val="18"/>
                <w:szCs w:val="18"/>
              </w:rPr>
            </w:pPr>
            <w:r w:rsidRPr="00BB5F62">
              <w:rPr>
                <w:rFonts w:ascii="Verdana" w:hAnsi="Verdana"/>
                <w:b/>
                <w:sz w:val="18"/>
                <w:szCs w:val="18"/>
              </w:rPr>
              <w:t>Para/</w:t>
            </w:r>
            <w:proofErr w:type="spellStart"/>
            <w:r w:rsidRPr="00BB5F62">
              <w:rPr>
                <w:rFonts w:ascii="Verdana" w:hAnsi="Verdana"/>
                <w:b/>
                <w:sz w:val="18"/>
                <w:szCs w:val="18"/>
              </w:rPr>
              <w:t>Tbl</w:t>
            </w:r>
            <w:proofErr w:type="spellEnd"/>
            <w:r w:rsidRPr="00BB5F62">
              <w:rPr>
                <w:rFonts w:ascii="Verdana" w:hAnsi="Verdana"/>
                <w:b/>
                <w:sz w:val="18"/>
                <w:szCs w:val="18"/>
              </w:rPr>
              <w:t>/Fig</w:t>
            </w:r>
          </w:p>
        </w:tc>
        <w:tc>
          <w:tcPr>
            <w:tcW w:w="1530" w:type="dxa"/>
            <w:shd w:val="clear" w:color="auto" w:fill="auto"/>
          </w:tcPr>
          <w:p w:rsidR="0005271C" w:rsidRPr="00BB5F62" w:rsidRDefault="0005271C" w:rsidP="0028522B">
            <w:pPr>
              <w:rPr>
                <w:rFonts w:ascii="Verdana" w:hAnsi="Verdana"/>
                <w:b/>
                <w:sz w:val="18"/>
                <w:szCs w:val="18"/>
              </w:rPr>
            </w:pPr>
            <w:r w:rsidRPr="00BB5F62">
              <w:rPr>
                <w:rFonts w:ascii="Verdana" w:hAnsi="Verdana"/>
                <w:b/>
                <w:sz w:val="18"/>
                <w:szCs w:val="18"/>
              </w:rPr>
              <w:t>Originator</w:t>
            </w:r>
          </w:p>
        </w:tc>
        <w:tc>
          <w:tcPr>
            <w:tcW w:w="3972" w:type="dxa"/>
            <w:shd w:val="clear" w:color="auto" w:fill="auto"/>
          </w:tcPr>
          <w:p w:rsidR="0005271C" w:rsidRPr="00BB5F62" w:rsidRDefault="0005271C" w:rsidP="0028522B">
            <w:pPr>
              <w:rPr>
                <w:rFonts w:ascii="Verdana" w:hAnsi="Verdana"/>
                <w:b/>
                <w:sz w:val="18"/>
                <w:szCs w:val="18"/>
              </w:rPr>
            </w:pPr>
            <w:r w:rsidRPr="00BB5F62">
              <w:rPr>
                <w:rFonts w:ascii="Verdana" w:hAnsi="Verdana"/>
                <w:b/>
                <w:sz w:val="18"/>
                <w:szCs w:val="18"/>
              </w:rPr>
              <w:t>Description of Change</w:t>
            </w:r>
          </w:p>
        </w:tc>
      </w:tr>
      <w:tr w:rsidR="0005271C" w:rsidRPr="00BB5F62" w:rsidTr="0028522B">
        <w:tc>
          <w:tcPr>
            <w:tcW w:w="1008" w:type="dxa"/>
            <w:shd w:val="clear" w:color="auto" w:fill="auto"/>
          </w:tcPr>
          <w:p w:rsidR="0005271C" w:rsidRPr="00BB5F62" w:rsidRDefault="0005271C" w:rsidP="0028522B">
            <w:pPr>
              <w:rPr>
                <w:rFonts w:ascii="Verdana" w:hAnsi="Verdana"/>
                <w:sz w:val="18"/>
                <w:szCs w:val="18"/>
              </w:rPr>
            </w:pPr>
            <w:r w:rsidRPr="00BB5F62">
              <w:rPr>
                <w:rFonts w:ascii="Verdana" w:hAnsi="Verdana"/>
                <w:sz w:val="18"/>
                <w:szCs w:val="18"/>
              </w:rPr>
              <w:t>1.00.00</w:t>
            </w:r>
          </w:p>
        </w:tc>
        <w:tc>
          <w:tcPr>
            <w:tcW w:w="1435" w:type="dxa"/>
            <w:shd w:val="clear" w:color="auto" w:fill="auto"/>
          </w:tcPr>
          <w:p w:rsidR="0005271C" w:rsidRPr="00BB5F62" w:rsidRDefault="0078695F" w:rsidP="0028522B">
            <w:pPr>
              <w:rPr>
                <w:rFonts w:ascii="Verdana" w:hAnsi="Verdana"/>
                <w:sz w:val="18"/>
                <w:szCs w:val="18"/>
              </w:rPr>
            </w:pPr>
            <w:r w:rsidRPr="00BB5F62">
              <w:rPr>
                <w:rFonts w:ascii="Verdana" w:hAnsi="Verdana"/>
                <w:sz w:val="18"/>
                <w:szCs w:val="18"/>
              </w:rPr>
              <w:t>07/20/2006</w:t>
            </w:r>
          </w:p>
        </w:tc>
        <w:tc>
          <w:tcPr>
            <w:tcW w:w="2160" w:type="dxa"/>
            <w:shd w:val="clear" w:color="auto" w:fill="auto"/>
          </w:tcPr>
          <w:p w:rsidR="0005271C" w:rsidRPr="00BB5F62" w:rsidRDefault="0005271C" w:rsidP="0028522B">
            <w:pPr>
              <w:numPr>
                <w:ilvl w:val="0"/>
                <w:numId w:val="12"/>
              </w:numPr>
              <w:tabs>
                <w:tab w:val="num" w:pos="190"/>
              </w:tabs>
              <w:ind w:left="190" w:hanging="180"/>
              <w:rPr>
                <w:rFonts w:ascii="Verdana" w:hAnsi="Verdana"/>
                <w:sz w:val="18"/>
                <w:szCs w:val="18"/>
              </w:rPr>
            </w:pPr>
            <w:r w:rsidRPr="00BB5F62">
              <w:rPr>
                <w:rFonts w:ascii="Verdana" w:hAnsi="Verdana"/>
                <w:sz w:val="18"/>
                <w:szCs w:val="18"/>
              </w:rPr>
              <w:t>Whole document</w:t>
            </w:r>
          </w:p>
        </w:tc>
        <w:tc>
          <w:tcPr>
            <w:tcW w:w="1530" w:type="dxa"/>
            <w:shd w:val="clear" w:color="auto" w:fill="auto"/>
          </w:tcPr>
          <w:p w:rsidR="0005271C" w:rsidRPr="00BB5F62" w:rsidRDefault="0005271C" w:rsidP="0028522B">
            <w:pPr>
              <w:rPr>
                <w:rFonts w:ascii="Verdana" w:hAnsi="Verdana"/>
                <w:sz w:val="18"/>
                <w:szCs w:val="18"/>
              </w:rPr>
            </w:pPr>
          </w:p>
        </w:tc>
        <w:tc>
          <w:tcPr>
            <w:tcW w:w="3972" w:type="dxa"/>
            <w:shd w:val="clear" w:color="auto" w:fill="auto"/>
          </w:tcPr>
          <w:p w:rsidR="0005271C" w:rsidRPr="00BB5F62" w:rsidRDefault="0005271C" w:rsidP="0028522B">
            <w:pPr>
              <w:numPr>
                <w:ilvl w:val="0"/>
                <w:numId w:val="11"/>
              </w:numPr>
              <w:tabs>
                <w:tab w:val="num" w:pos="190"/>
              </w:tabs>
              <w:ind w:left="190" w:hanging="180"/>
              <w:rPr>
                <w:rFonts w:ascii="Verdana" w:hAnsi="Verdana"/>
                <w:sz w:val="18"/>
                <w:szCs w:val="18"/>
              </w:rPr>
            </w:pPr>
            <w:r w:rsidRPr="00BB5F62">
              <w:rPr>
                <w:rFonts w:ascii="Verdana" w:hAnsi="Verdana"/>
                <w:sz w:val="18"/>
                <w:szCs w:val="18"/>
              </w:rPr>
              <w:t>Initial versioning.</w:t>
            </w:r>
          </w:p>
        </w:tc>
      </w:tr>
      <w:tr w:rsidR="0078695F" w:rsidRPr="00BB5F62" w:rsidTr="0028522B">
        <w:tc>
          <w:tcPr>
            <w:tcW w:w="1008" w:type="dxa"/>
            <w:shd w:val="clear" w:color="auto" w:fill="auto"/>
          </w:tcPr>
          <w:p w:rsidR="0078695F" w:rsidRPr="00BB5F62" w:rsidRDefault="0078695F" w:rsidP="0028522B">
            <w:pPr>
              <w:rPr>
                <w:rFonts w:ascii="Verdana" w:hAnsi="Verdana"/>
                <w:sz w:val="18"/>
                <w:szCs w:val="18"/>
              </w:rPr>
            </w:pPr>
            <w:r w:rsidRPr="00BB5F62">
              <w:rPr>
                <w:rFonts w:ascii="Verdana" w:hAnsi="Verdana"/>
                <w:sz w:val="18"/>
                <w:szCs w:val="18"/>
              </w:rPr>
              <w:t>1.01.01</w:t>
            </w:r>
          </w:p>
        </w:tc>
        <w:tc>
          <w:tcPr>
            <w:tcW w:w="1435" w:type="dxa"/>
            <w:shd w:val="clear" w:color="auto" w:fill="auto"/>
          </w:tcPr>
          <w:p w:rsidR="0078695F" w:rsidRPr="00BB5F62" w:rsidRDefault="0078695F" w:rsidP="0028522B">
            <w:pPr>
              <w:rPr>
                <w:rFonts w:ascii="Verdana" w:hAnsi="Verdana"/>
                <w:sz w:val="18"/>
                <w:szCs w:val="18"/>
              </w:rPr>
            </w:pPr>
            <w:r w:rsidRPr="00BB5F62">
              <w:rPr>
                <w:rFonts w:ascii="Verdana" w:hAnsi="Verdana"/>
                <w:sz w:val="18"/>
                <w:szCs w:val="18"/>
              </w:rPr>
              <w:t>11/07/2012</w:t>
            </w:r>
          </w:p>
        </w:tc>
        <w:tc>
          <w:tcPr>
            <w:tcW w:w="2160" w:type="dxa"/>
            <w:shd w:val="clear" w:color="auto" w:fill="auto"/>
          </w:tcPr>
          <w:p w:rsidR="0078695F" w:rsidRPr="00BB5F62" w:rsidRDefault="0078695F" w:rsidP="00E757E7">
            <w:pPr>
              <w:numPr>
                <w:ilvl w:val="0"/>
                <w:numId w:val="12"/>
              </w:numPr>
              <w:tabs>
                <w:tab w:val="num" w:pos="190"/>
              </w:tabs>
              <w:ind w:left="190" w:hanging="180"/>
              <w:rPr>
                <w:rFonts w:ascii="Verdana" w:hAnsi="Verdana"/>
                <w:sz w:val="18"/>
                <w:szCs w:val="18"/>
              </w:rPr>
            </w:pPr>
            <w:r w:rsidRPr="00BB5F62">
              <w:rPr>
                <w:rFonts w:ascii="Verdana" w:hAnsi="Verdana"/>
                <w:sz w:val="18"/>
                <w:szCs w:val="18"/>
              </w:rPr>
              <w:t>Whole document</w:t>
            </w:r>
          </w:p>
        </w:tc>
        <w:tc>
          <w:tcPr>
            <w:tcW w:w="1530" w:type="dxa"/>
            <w:shd w:val="clear" w:color="auto" w:fill="auto"/>
          </w:tcPr>
          <w:p w:rsidR="0078695F" w:rsidRPr="00BB5F62" w:rsidRDefault="0078695F" w:rsidP="0028522B">
            <w:pPr>
              <w:rPr>
                <w:rFonts w:ascii="Verdana" w:hAnsi="Verdana"/>
                <w:sz w:val="18"/>
                <w:szCs w:val="18"/>
              </w:rPr>
            </w:pPr>
            <w:r w:rsidRPr="00BB5F62">
              <w:rPr>
                <w:rFonts w:ascii="Verdana" w:hAnsi="Verdana"/>
                <w:sz w:val="18"/>
                <w:szCs w:val="18"/>
              </w:rPr>
              <w:t>Joe Shoemaker with Wendy Funk’s approval</w:t>
            </w:r>
          </w:p>
        </w:tc>
        <w:tc>
          <w:tcPr>
            <w:tcW w:w="3972" w:type="dxa"/>
            <w:shd w:val="clear" w:color="auto" w:fill="auto"/>
          </w:tcPr>
          <w:p w:rsidR="0078695F" w:rsidRPr="00BB5F62" w:rsidRDefault="0078695F" w:rsidP="00E757E7">
            <w:pPr>
              <w:numPr>
                <w:ilvl w:val="0"/>
                <w:numId w:val="11"/>
              </w:numPr>
              <w:tabs>
                <w:tab w:val="num" w:pos="190"/>
              </w:tabs>
              <w:ind w:left="190" w:hanging="180"/>
              <w:rPr>
                <w:rFonts w:ascii="Verdana" w:hAnsi="Verdana"/>
                <w:sz w:val="18"/>
                <w:szCs w:val="18"/>
              </w:rPr>
            </w:pPr>
            <w:r w:rsidRPr="00BB5F62">
              <w:rPr>
                <w:rFonts w:ascii="Verdana" w:hAnsi="Verdana"/>
                <w:sz w:val="18"/>
                <w:szCs w:val="18"/>
              </w:rPr>
              <w:t>Person ID and PARC updates</w:t>
            </w:r>
          </w:p>
        </w:tc>
      </w:tr>
    </w:tbl>
    <w:p w:rsidR="0005271C" w:rsidRPr="00BB5F62" w:rsidRDefault="0005271C" w:rsidP="0005271C">
      <w:pPr>
        <w:rPr>
          <w:rFonts w:ascii="Verdana" w:hAnsi="Verdana"/>
        </w:rPr>
      </w:pPr>
    </w:p>
    <w:p w:rsidR="0005271C" w:rsidRPr="00BB5F62" w:rsidRDefault="0005271C" w:rsidP="0005271C">
      <w:r w:rsidRPr="00BB5F62">
        <w:rPr>
          <w:rFonts w:ascii="Verdana" w:hAnsi="Verdana"/>
        </w:rPr>
        <w:br w:type="page"/>
      </w:r>
    </w:p>
    <w:p w:rsidR="00BE0F9E" w:rsidRPr="00BB5F62" w:rsidRDefault="00BE0F9E">
      <w:r w:rsidRPr="00BB5F62">
        <w:lastRenderedPageBreak/>
        <w:t>MDR Encounter Data are not always fully identified with patient attributes.  This specification describes the use of the MDR Master Person Index (MPI) to improve the patient information in that encounter data.</w:t>
      </w:r>
    </w:p>
    <w:p w:rsidR="00BE0F9E" w:rsidRPr="00BB5F62" w:rsidRDefault="00BE0F9E"/>
    <w:p w:rsidR="00BE0F9E" w:rsidRPr="00BB5F62" w:rsidRDefault="00BE0F9E">
      <w:r w:rsidRPr="00BB5F62">
        <w:rPr>
          <w:u w:val="single"/>
        </w:rPr>
        <w:t>The MPI Merge File:</w:t>
      </w:r>
    </w:p>
    <w:p w:rsidR="00BE0F9E" w:rsidRPr="00BB5F62" w:rsidRDefault="00BE0F9E"/>
    <w:p w:rsidR="00BE0F9E" w:rsidRPr="00BB5F62" w:rsidRDefault="00BE0F9E">
      <w:r w:rsidRPr="00BB5F62">
        <w:t xml:space="preserve">The MPI is generated monthly by the MDR’s processing of the DMDC VSAM extract sent to EI/DS.  This </w:t>
      </w:r>
      <w:r w:rsidR="00D0376A" w:rsidRPr="00BB5F62">
        <w:t>specification</w:t>
      </w:r>
      <w:r w:rsidRPr="00BB5F62">
        <w:t xml:space="preserve"> assumes the VM6 formatted feed is used to generate an MPI with the fields shown below</w:t>
      </w:r>
      <w:r w:rsidR="006D6F71" w:rsidRPr="00BB5F62">
        <w:t xml:space="preserve"> in Table 1</w:t>
      </w:r>
      <w:r w:rsidRPr="00BB5F62">
        <w:t xml:space="preserve">; the VM6 </w:t>
      </w:r>
      <w:r w:rsidR="00D0376A" w:rsidRPr="00BB5F62">
        <w:t xml:space="preserve">functional </w:t>
      </w:r>
      <w:r w:rsidRPr="00BB5F62">
        <w:t>specification describes the actual creation of the file.</w:t>
      </w:r>
    </w:p>
    <w:p w:rsidR="00BE0F9E" w:rsidRPr="00BB5F62" w:rsidRDefault="00BE0F9E"/>
    <w:p w:rsidR="00BE0F9E" w:rsidRPr="00BB5F62" w:rsidRDefault="006D6F71" w:rsidP="00BE0F9E">
      <w:pPr>
        <w:jc w:val="center"/>
        <w:rPr>
          <w:b/>
          <w:u w:val="single"/>
        </w:rPr>
      </w:pPr>
      <w:r w:rsidRPr="00BB5F62">
        <w:rPr>
          <w:b/>
          <w:u w:val="single"/>
        </w:rPr>
        <w:t xml:space="preserve">Table 1: </w:t>
      </w:r>
      <w:r w:rsidR="00BE0F9E" w:rsidRPr="00BB5F62">
        <w:rPr>
          <w:b/>
          <w:u w:val="single"/>
        </w:rPr>
        <w:t>MPI Fields</w:t>
      </w:r>
    </w:p>
    <w:p w:rsidR="00BE0F9E" w:rsidRPr="00BB5F62" w:rsidRDefault="00BE0F9E" w:rsidP="009440A5">
      <w:pPr>
        <w:pBdr>
          <w:top w:val="single" w:sz="4" w:space="1" w:color="auto"/>
          <w:left w:val="single" w:sz="4" w:space="4" w:color="auto"/>
          <w:bottom w:val="single" w:sz="4" w:space="1" w:color="auto"/>
          <w:right w:val="single" w:sz="4" w:space="4" w:color="auto"/>
        </w:pBdr>
        <w:jc w:val="center"/>
      </w:pPr>
      <w:r w:rsidRPr="00BB5F62">
        <w:t>Person Identifier (EDI-PN)</w:t>
      </w:r>
    </w:p>
    <w:p w:rsidR="009B430A" w:rsidRPr="00BB5F62" w:rsidRDefault="009B430A" w:rsidP="009440A5">
      <w:pPr>
        <w:pBdr>
          <w:top w:val="single" w:sz="4" w:space="1" w:color="auto"/>
          <w:left w:val="single" w:sz="4" w:space="4" w:color="auto"/>
          <w:bottom w:val="single" w:sz="4" w:space="1" w:color="auto"/>
          <w:right w:val="single" w:sz="4" w:space="4" w:color="auto"/>
        </w:pBdr>
        <w:jc w:val="center"/>
      </w:pPr>
      <w:r w:rsidRPr="00BB5F62">
        <w:t>Person Social Security Number (PSSN)</w:t>
      </w:r>
    </w:p>
    <w:p w:rsidR="00BE0F9E" w:rsidRPr="00BB5F62" w:rsidRDefault="00BE0F9E" w:rsidP="009440A5">
      <w:pPr>
        <w:pBdr>
          <w:top w:val="single" w:sz="4" w:space="1" w:color="auto"/>
          <w:left w:val="single" w:sz="4" w:space="4" w:color="auto"/>
          <w:bottom w:val="single" w:sz="4" w:space="1" w:color="auto"/>
          <w:right w:val="single" w:sz="4" w:space="4" w:color="auto"/>
        </w:pBdr>
        <w:jc w:val="center"/>
      </w:pPr>
      <w:r w:rsidRPr="00BB5F62">
        <w:t>Sponsor Social Security Number (SSSN)</w:t>
      </w:r>
    </w:p>
    <w:p w:rsidR="00BE0F9E" w:rsidRPr="00BB5F62" w:rsidRDefault="00BE0F9E" w:rsidP="009440A5">
      <w:pPr>
        <w:pBdr>
          <w:top w:val="single" w:sz="4" w:space="1" w:color="auto"/>
          <w:left w:val="single" w:sz="4" w:space="4" w:color="auto"/>
          <w:bottom w:val="single" w:sz="4" w:space="1" w:color="auto"/>
          <w:right w:val="single" w:sz="4" w:space="4" w:color="auto"/>
        </w:pBdr>
        <w:jc w:val="center"/>
      </w:pPr>
      <w:r w:rsidRPr="00BB5F62">
        <w:t>Legacy DEERS Dependent Suffix (DDS)</w:t>
      </w:r>
    </w:p>
    <w:p w:rsidR="009B430A" w:rsidRPr="00BB5F62" w:rsidRDefault="009B430A" w:rsidP="009440A5">
      <w:pPr>
        <w:pBdr>
          <w:top w:val="single" w:sz="4" w:space="1" w:color="auto"/>
          <w:left w:val="single" w:sz="4" w:space="4" w:color="auto"/>
          <w:bottom w:val="single" w:sz="4" w:space="1" w:color="auto"/>
          <w:right w:val="single" w:sz="4" w:space="4" w:color="auto"/>
        </w:pBdr>
        <w:jc w:val="center"/>
      </w:pPr>
      <w:r w:rsidRPr="00BB5F62">
        <w:t>Person Association Reason Code (PARC)</w:t>
      </w:r>
    </w:p>
    <w:p w:rsidR="00AC50F7" w:rsidRPr="00BB5F62" w:rsidRDefault="00AC50F7" w:rsidP="009440A5">
      <w:pPr>
        <w:pBdr>
          <w:top w:val="single" w:sz="4" w:space="1" w:color="auto"/>
          <w:left w:val="single" w:sz="4" w:space="4" w:color="auto"/>
          <w:bottom w:val="single" w:sz="4" w:space="1" w:color="auto"/>
          <w:right w:val="single" w:sz="4" w:space="4" w:color="auto"/>
        </w:pBdr>
        <w:jc w:val="center"/>
      </w:pPr>
      <w:r w:rsidRPr="00BB5F62">
        <w:t>Relationship</w:t>
      </w:r>
      <w:r w:rsidR="0074113A" w:rsidRPr="00BB5F62">
        <w:rPr>
          <w:rStyle w:val="FootnoteReference"/>
        </w:rPr>
        <w:footnoteReference w:id="1"/>
      </w:r>
      <w:r w:rsidRPr="00BB5F62">
        <w:t xml:space="preserve"> (1-4 for dependent child, sponsor, spouse, and other, respectively)</w:t>
      </w:r>
    </w:p>
    <w:p w:rsidR="00AC50F7" w:rsidRPr="00BB5F62" w:rsidRDefault="00AC50F7" w:rsidP="009440A5">
      <w:pPr>
        <w:pBdr>
          <w:top w:val="single" w:sz="4" w:space="1" w:color="auto"/>
          <w:left w:val="single" w:sz="4" w:space="4" w:color="auto"/>
          <w:bottom w:val="single" w:sz="4" w:space="1" w:color="auto"/>
          <w:right w:val="single" w:sz="4" w:space="4" w:color="auto"/>
        </w:pBdr>
        <w:jc w:val="center"/>
      </w:pPr>
      <w:r w:rsidRPr="00BB5F62">
        <w:t xml:space="preserve">Member Relationship Code </w:t>
      </w:r>
    </w:p>
    <w:p w:rsidR="00BE0F9E" w:rsidRPr="00BB5F62" w:rsidRDefault="00BE0F9E" w:rsidP="009440A5">
      <w:pPr>
        <w:pBdr>
          <w:top w:val="single" w:sz="4" w:space="1" w:color="auto"/>
          <w:left w:val="single" w:sz="4" w:space="4" w:color="auto"/>
          <w:bottom w:val="single" w:sz="4" w:space="1" w:color="auto"/>
          <w:right w:val="single" w:sz="4" w:space="4" w:color="auto"/>
        </w:pBdr>
        <w:jc w:val="center"/>
      </w:pPr>
      <w:r w:rsidRPr="00BB5F62">
        <w:t>Gender</w:t>
      </w:r>
    </w:p>
    <w:p w:rsidR="00BE0F9E" w:rsidRPr="00BB5F62" w:rsidRDefault="00BE0F9E" w:rsidP="009440A5">
      <w:pPr>
        <w:pBdr>
          <w:top w:val="single" w:sz="4" w:space="1" w:color="auto"/>
          <w:left w:val="single" w:sz="4" w:space="4" w:color="auto"/>
          <w:bottom w:val="single" w:sz="4" w:space="1" w:color="auto"/>
          <w:right w:val="single" w:sz="4" w:space="4" w:color="auto"/>
        </w:pBdr>
        <w:jc w:val="center"/>
      </w:pPr>
      <w:r w:rsidRPr="00BB5F62">
        <w:t>Date-of-Birth</w:t>
      </w:r>
    </w:p>
    <w:p w:rsidR="00BE0F9E" w:rsidRPr="00BB5F62" w:rsidRDefault="00BE0F9E" w:rsidP="009440A5">
      <w:pPr>
        <w:pBdr>
          <w:top w:val="single" w:sz="4" w:space="1" w:color="auto"/>
          <w:left w:val="single" w:sz="4" w:space="4" w:color="auto"/>
          <w:bottom w:val="single" w:sz="4" w:space="1" w:color="auto"/>
          <w:right w:val="single" w:sz="4" w:space="4" w:color="auto"/>
        </w:pBdr>
        <w:jc w:val="center"/>
      </w:pPr>
      <w:r w:rsidRPr="00BB5F62">
        <w:t>Last Name</w:t>
      </w:r>
    </w:p>
    <w:p w:rsidR="00BE0F9E" w:rsidRPr="00BB5F62" w:rsidRDefault="00BE0F9E" w:rsidP="009440A5">
      <w:pPr>
        <w:pBdr>
          <w:top w:val="single" w:sz="4" w:space="1" w:color="auto"/>
          <w:left w:val="single" w:sz="4" w:space="4" w:color="auto"/>
          <w:bottom w:val="single" w:sz="4" w:space="1" w:color="auto"/>
          <w:right w:val="single" w:sz="4" w:space="4" w:color="auto"/>
        </w:pBdr>
        <w:jc w:val="center"/>
      </w:pPr>
      <w:r w:rsidRPr="00BB5F62">
        <w:t>First Name</w:t>
      </w:r>
    </w:p>
    <w:p w:rsidR="00BE0F9E" w:rsidRPr="00BB5F62" w:rsidRDefault="00BE0F9E" w:rsidP="00BE0F9E">
      <w:pPr>
        <w:jc w:val="center"/>
      </w:pPr>
    </w:p>
    <w:p w:rsidR="00BE0F9E" w:rsidRPr="00BB5F62" w:rsidRDefault="00BE0F9E" w:rsidP="00BE0F9E">
      <w:r w:rsidRPr="00BB5F62">
        <w:t>Because the MPI is generated anew every month and no records are purged from past months in the source, there is never a need to retain or use an older MPI.  At the time of the monthly snapshot, every relationship known to DEERS since 1 January 2000 has a record in the MPI.  One individual may have multiple MPI records because of multiple sponsors associated with him/her; however, one part of MPI preparation is to “</w:t>
      </w:r>
      <w:proofErr w:type="spellStart"/>
      <w:r w:rsidRPr="00BB5F62">
        <w:t>dedup</w:t>
      </w:r>
      <w:proofErr w:type="spellEnd"/>
      <w:r w:rsidRPr="00BB5F62">
        <w:t>” the MPI to remove any instances where more than one MPI record match the first three fields listed above.</w:t>
      </w:r>
    </w:p>
    <w:p w:rsidR="00D0376A" w:rsidRPr="00BB5F62" w:rsidRDefault="00D0376A" w:rsidP="00BE0F9E"/>
    <w:p w:rsidR="00D0376A" w:rsidRPr="00BB5F62" w:rsidRDefault="006D6F71" w:rsidP="00BE0F9E">
      <w:r w:rsidRPr="00BB5F62">
        <w:rPr>
          <w:u w:val="single"/>
        </w:rPr>
        <w:t>Encounter Data:</w:t>
      </w:r>
    </w:p>
    <w:p w:rsidR="006D6F71" w:rsidRPr="00BB5F62" w:rsidRDefault="006D6F71" w:rsidP="00BE0F9E"/>
    <w:p w:rsidR="006D6F71" w:rsidRPr="00BB5F62" w:rsidRDefault="006D6F71" w:rsidP="00BE0F9E">
      <w:r w:rsidRPr="00BB5F62">
        <w:t>All encounter data types are candidates for merging to the MPI to improve the patient identification, based on one or more fields within the encounter data providing partial patient identification.  Table 2 below summarizes the encounter data types and the type of identifying information within each</w:t>
      </w:r>
      <w:r w:rsidR="003616FD" w:rsidRPr="00BB5F62">
        <w:t>.</w:t>
      </w:r>
    </w:p>
    <w:p w:rsidR="003616FD" w:rsidRPr="00BB5F62" w:rsidRDefault="003616FD" w:rsidP="00BE0F9E"/>
    <w:p w:rsidR="003616FD" w:rsidRPr="00BB5F62" w:rsidRDefault="003616FD" w:rsidP="00BE0F9E">
      <w:r w:rsidRPr="00BB5F62">
        <w:t>All records from each encounter type that have neither been successfully merged to the MPI in the past nor clearly identified as records that will never be in the MPI are retried each month when a new MPI becomes available.  It is acceptable to keep retrying even the records that will never be in the MPI.</w:t>
      </w:r>
    </w:p>
    <w:p w:rsidR="006D6F71" w:rsidRPr="00BB5F62" w:rsidRDefault="006D6F71" w:rsidP="00BE0F9E"/>
    <w:p w:rsidR="006D6F71" w:rsidRPr="00BB5F62" w:rsidRDefault="006D6F71" w:rsidP="006D6F71">
      <w:pPr>
        <w:jc w:val="center"/>
        <w:rPr>
          <w:b/>
          <w:u w:val="single"/>
        </w:rPr>
      </w:pPr>
      <w:r w:rsidRPr="00BB5F62">
        <w:rPr>
          <w:b/>
          <w:u w:val="single"/>
        </w:rPr>
        <w:br w:type="page"/>
      </w:r>
      <w:r w:rsidRPr="00BB5F62">
        <w:rPr>
          <w:b/>
          <w:u w:val="single"/>
        </w:rPr>
        <w:lastRenderedPageBreak/>
        <w:t>Table 2:  Person Identifiers by Data Type (in Raw Record before MPI Merge)</w:t>
      </w:r>
    </w:p>
    <w:p w:rsidR="006D6F71" w:rsidRPr="00BB5F62" w:rsidRDefault="006D6F71" w:rsidP="006D6F71">
      <w:pPr>
        <w:jc w:val="center"/>
        <w:rPr>
          <w:b/>
        </w:rPr>
      </w:pPr>
    </w:p>
    <w:p w:rsidR="006D6F71" w:rsidRPr="00BB5F62" w:rsidRDefault="006D6F71" w:rsidP="006D6F71"/>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170"/>
        <w:gridCol w:w="1620"/>
        <w:gridCol w:w="835"/>
        <w:gridCol w:w="1510"/>
        <w:gridCol w:w="1057"/>
        <w:gridCol w:w="866"/>
        <w:gridCol w:w="836"/>
      </w:tblGrid>
      <w:tr w:rsidR="006D6F71" w:rsidRPr="00BB5F62" w:rsidTr="009E7669">
        <w:tc>
          <w:tcPr>
            <w:tcW w:w="1638" w:type="dxa"/>
            <w:shd w:val="clear" w:color="auto" w:fill="A0A0A0"/>
          </w:tcPr>
          <w:p w:rsidR="006D6F71" w:rsidRPr="00BB5F62" w:rsidRDefault="006D6F71" w:rsidP="009E7669">
            <w:pPr>
              <w:jc w:val="center"/>
              <w:rPr>
                <w:b/>
              </w:rPr>
            </w:pPr>
            <w:r w:rsidRPr="00BB5F62">
              <w:rPr>
                <w:b/>
              </w:rPr>
              <w:t>Data Type</w:t>
            </w:r>
          </w:p>
        </w:tc>
        <w:tc>
          <w:tcPr>
            <w:tcW w:w="1170" w:type="dxa"/>
            <w:shd w:val="clear" w:color="auto" w:fill="A0A0A0"/>
          </w:tcPr>
          <w:p w:rsidR="006D6F71" w:rsidRPr="00BB5F62" w:rsidRDefault="006D6F71" w:rsidP="009E7669">
            <w:pPr>
              <w:jc w:val="center"/>
              <w:rPr>
                <w:b/>
              </w:rPr>
            </w:pPr>
            <w:r w:rsidRPr="00BB5F62">
              <w:rPr>
                <w:b/>
              </w:rPr>
              <w:t>EDI-PN</w:t>
            </w:r>
          </w:p>
        </w:tc>
        <w:tc>
          <w:tcPr>
            <w:tcW w:w="1620" w:type="dxa"/>
            <w:shd w:val="clear" w:color="auto" w:fill="A0A0A0"/>
          </w:tcPr>
          <w:p w:rsidR="006D6F71" w:rsidRPr="00BB5F62" w:rsidRDefault="006D6F71" w:rsidP="009E7669">
            <w:pPr>
              <w:jc w:val="center"/>
              <w:rPr>
                <w:b/>
              </w:rPr>
            </w:pPr>
            <w:r w:rsidRPr="00BB5F62">
              <w:rPr>
                <w:b/>
              </w:rPr>
              <w:t>Sponsor SSN</w:t>
            </w:r>
          </w:p>
        </w:tc>
        <w:tc>
          <w:tcPr>
            <w:tcW w:w="835" w:type="dxa"/>
            <w:shd w:val="clear" w:color="auto" w:fill="A0A0A0"/>
          </w:tcPr>
          <w:p w:rsidR="006D6F71" w:rsidRPr="00BB5F62" w:rsidRDefault="006D6F71" w:rsidP="009E7669">
            <w:pPr>
              <w:jc w:val="center"/>
              <w:rPr>
                <w:b/>
              </w:rPr>
            </w:pPr>
            <w:r w:rsidRPr="00BB5F62">
              <w:rPr>
                <w:b/>
              </w:rPr>
              <w:t>DDS</w:t>
            </w:r>
          </w:p>
        </w:tc>
        <w:tc>
          <w:tcPr>
            <w:tcW w:w="1510" w:type="dxa"/>
            <w:shd w:val="clear" w:color="auto" w:fill="A0A0A0"/>
          </w:tcPr>
          <w:p w:rsidR="006D6F71" w:rsidRPr="00BB5F62" w:rsidRDefault="006D6F71" w:rsidP="009E7669">
            <w:pPr>
              <w:jc w:val="center"/>
              <w:rPr>
                <w:b/>
              </w:rPr>
            </w:pPr>
            <w:r w:rsidRPr="00BB5F62">
              <w:rPr>
                <w:b/>
              </w:rPr>
              <w:t>Relationship</w:t>
            </w:r>
          </w:p>
        </w:tc>
        <w:tc>
          <w:tcPr>
            <w:tcW w:w="1057" w:type="dxa"/>
            <w:shd w:val="clear" w:color="auto" w:fill="A0A0A0"/>
          </w:tcPr>
          <w:p w:rsidR="006D6F71" w:rsidRPr="00BB5F62" w:rsidRDefault="006D6F71" w:rsidP="009E7669">
            <w:pPr>
              <w:jc w:val="center"/>
              <w:rPr>
                <w:b/>
              </w:rPr>
            </w:pPr>
            <w:r w:rsidRPr="00BB5F62">
              <w:rPr>
                <w:b/>
              </w:rPr>
              <w:t>Gender</w:t>
            </w:r>
          </w:p>
        </w:tc>
        <w:tc>
          <w:tcPr>
            <w:tcW w:w="866" w:type="dxa"/>
            <w:shd w:val="clear" w:color="auto" w:fill="A0A0A0"/>
          </w:tcPr>
          <w:p w:rsidR="006D6F71" w:rsidRPr="00BB5F62" w:rsidRDefault="006D6F71" w:rsidP="009E7669">
            <w:pPr>
              <w:jc w:val="center"/>
              <w:rPr>
                <w:b/>
              </w:rPr>
            </w:pPr>
            <w:r w:rsidRPr="00BB5F62">
              <w:rPr>
                <w:b/>
              </w:rPr>
              <w:t>DOB</w:t>
            </w:r>
          </w:p>
        </w:tc>
        <w:tc>
          <w:tcPr>
            <w:tcW w:w="836" w:type="dxa"/>
            <w:shd w:val="clear" w:color="auto" w:fill="A0A0A0"/>
          </w:tcPr>
          <w:p w:rsidR="006D6F71" w:rsidRPr="00BB5F62" w:rsidRDefault="006D6F71" w:rsidP="009E7669">
            <w:pPr>
              <w:jc w:val="center"/>
              <w:rPr>
                <w:b/>
              </w:rPr>
            </w:pPr>
            <w:r w:rsidRPr="00BB5F62">
              <w:rPr>
                <w:b/>
              </w:rPr>
              <w:t>Name</w:t>
            </w:r>
          </w:p>
        </w:tc>
      </w:tr>
      <w:tr w:rsidR="006D6F71" w:rsidRPr="00BB5F62" w:rsidTr="009E7669">
        <w:tc>
          <w:tcPr>
            <w:tcW w:w="1638" w:type="dxa"/>
            <w:shd w:val="clear" w:color="auto" w:fill="auto"/>
          </w:tcPr>
          <w:p w:rsidR="006D6F71" w:rsidRPr="00BB5F62" w:rsidRDefault="006D6F71" w:rsidP="00272255">
            <w:r w:rsidRPr="00BB5F62">
              <w:t>Appointment</w:t>
            </w:r>
          </w:p>
        </w:tc>
        <w:tc>
          <w:tcPr>
            <w:tcW w:w="1170" w:type="dxa"/>
            <w:shd w:val="clear" w:color="auto" w:fill="auto"/>
          </w:tcPr>
          <w:p w:rsidR="006D6F71" w:rsidRPr="00BB5F62" w:rsidRDefault="006D6F71" w:rsidP="009E7669">
            <w:pPr>
              <w:jc w:val="center"/>
            </w:pPr>
            <w:r w:rsidRPr="00BB5F62">
              <w:t>U</w:t>
            </w:r>
          </w:p>
        </w:tc>
        <w:tc>
          <w:tcPr>
            <w:tcW w:w="1620" w:type="dxa"/>
            <w:shd w:val="clear" w:color="auto" w:fill="auto"/>
          </w:tcPr>
          <w:p w:rsidR="006D6F71" w:rsidRPr="00BB5F62" w:rsidRDefault="006D6F71" w:rsidP="009E7669">
            <w:pPr>
              <w:jc w:val="center"/>
            </w:pPr>
            <w:r w:rsidRPr="00BB5F62">
              <w:t>U</w:t>
            </w:r>
          </w:p>
        </w:tc>
        <w:tc>
          <w:tcPr>
            <w:tcW w:w="835" w:type="dxa"/>
            <w:shd w:val="clear" w:color="auto" w:fill="auto"/>
          </w:tcPr>
          <w:p w:rsidR="006D6F71" w:rsidRPr="00BB5F62" w:rsidRDefault="006D6F71" w:rsidP="009E7669">
            <w:pPr>
              <w:jc w:val="center"/>
            </w:pPr>
            <w:r w:rsidRPr="00BB5F62">
              <w:t>S</w:t>
            </w:r>
          </w:p>
        </w:tc>
        <w:tc>
          <w:tcPr>
            <w:tcW w:w="1510" w:type="dxa"/>
            <w:shd w:val="clear" w:color="auto" w:fill="auto"/>
          </w:tcPr>
          <w:p w:rsidR="006D6F71" w:rsidRPr="00BB5F62" w:rsidRDefault="006D6F71" w:rsidP="009E7669">
            <w:pPr>
              <w:jc w:val="center"/>
            </w:pPr>
            <w:r w:rsidRPr="00BB5F62">
              <w:t>A</w:t>
            </w:r>
            <w:r w:rsidRPr="00BB5F62">
              <w:rPr>
                <w:vertAlign w:val="superscript"/>
              </w:rPr>
              <w:t>2</w:t>
            </w:r>
          </w:p>
        </w:tc>
        <w:tc>
          <w:tcPr>
            <w:tcW w:w="1057" w:type="dxa"/>
            <w:shd w:val="clear" w:color="auto" w:fill="auto"/>
          </w:tcPr>
          <w:p w:rsidR="006D6F71" w:rsidRPr="00BB5F62" w:rsidRDefault="006D6F71" w:rsidP="009E7669">
            <w:pPr>
              <w:jc w:val="center"/>
            </w:pPr>
            <w:r w:rsidRPr="00BB5F62">
              <w:t>A</w:t>
            </w:r>
          </w:p>
        </w:tc>
        <w:tc>
          <w:tcPr>
            <w:tcW w:w="866" w:type="dxa"/>
            <w:shd w:val="clear" w:color="auto" w:fill="auto"/>
          </w:tcPr>
          <w:p w:rsidR="006D6F71" w:rsidRPr="00BB5F62" w:rsidRDefault="006D6F71" w:rsidP="009E7669">
            <w:pPr>
              <w:jc w:val="center"/>
            </w:pPr>
            <w:r w:rsidRPr="00BB5F62">
              <w:t>A</w:t>
            </w:r>
          </w:p>
        </w:tc>
        <w:tc>
          <w:tcPr>
            <w:tcW w:w="836" w:type="dxa"/>
            <w:shd w:val="clear" w:color="auto" w:fill="auto"/>
          </w:tcPr>
          <w:p w:rsidR="006D6F71" w:rsidRPr="00BB5F62" w:rsidRDefault="006D6F71" w:rsidP="009E7669">
            <w:pPr>
              <w:jc w:val="center"/>
              <w:rPr>
                <w:vertAlign w:val="superscript"/>
              </w:rPr>
            </w:pPr>
            <w:r w:rsidRPr="00BB5F62">
              <w:t>A</w:t>
            </w:r>
            <w:r w:rsidR="0074113A" w:rsidRPr="00BB5F62">
              <w:rPr>
                <w:vertAlign w:val="superscript"/>
              </w:rPr>
              <w:t>8</w:t>
            </w:r>
          </w:p>
        </w:tc>
      </w:tr>
      <w:tr w:rsidR="006D6F71" w:rsidRPr="00BB5F62" w:rsidTr="009E7669">
        <w:tc>
          <w:tcPr>
            <w:tcW w:w="1638" w:type="dxa"/>
            <w:shd w:val="clear" w:color="auto" w:fill="auto"/>
          </w:tcPr>
          <w:p w:rsidR="006D6F71" w:rsidRPr="00BB5F62" w:rsidRDefault="006D6F71" w:rsidP="00272255">
            <w:r w:rsidRPr="00BB5F62">
              <w:t>SADR</w:t>
            </w:r>
          </w:p>
        </w:tc>
        <w:tc>
          <w:tcPr>
            <w:tcW w:w="1170" w:type="dxa"/>
            <w:shd w:val="clear" w:color="auto" w:fill="auto"/>
          </w:tcPr>
          <w:p w:rsidR="006D6F71" w:rsidRPr="00BB5F62" w:rsidRDefault="006D6F71" w:rsidP="009E7669">
            <w:pPr>
              <w:jc w:val="center"/>
            </w:pPr>
            <w:r w:rsidRPr="00BB5F62">
              <w:t>U</w:t>
            </w:r>
          </w:p>
        </w:tc>
        <w:tc>
          <w:tcPr>
            <w:tcW w:w="1620" w:type="dxa"/>
            <w:shd w:val="clear" w:color="auto" w:fill="auto"/>
          </w:tcPr>
          <w:p w:rsidR="006D6F71" w:rsidRPr="00BB5F62" w:rsidRDefault="006D6F71" w:rsidP="009E7669">
            <w:pPr>
              <w:jc w:val="center"/>
            </w:pPr>
            <w:r w:rsidRPr="00BB5F62">
              <w:t>U</w:t>
            </w:r>
          </w:p>
        </w:tc>
        <w:tc>
          <w:tcPr>
            <w:tcW w:w="835" w:type="dxa"/>
            <w:shd w:val="clear" w:color="auto" w:fill="auto"/>
          </w:tcPr>
          <w:p w:rsidR="006D6F71" w:rsidRPr="00BB5F62" w:rsidRDefault="006D6F71" w:rsidP="009E7669">
            <w:pPr>
              <w:jc w:val="center"/>
            </w:pPr>
            <w:r w:rsidRPr="00BB5F62">
              <w:t>S</w:t>
            </w:r>
          </w:p>
        </w:tc>
        <w:tc>
          <w:tcPr>
            <w:tcW w:w="1510" w:type="dxa"/>
            <w:shd w:val="clear" w:color="auto" w:fill="auto"/>
          </w:tcPr>
          <w:p w:rsidR="006D6F71" w:rsidRPr="00BB5F62" w:rsidRDefault="006D6F71" w:rsidP="009E7669">
            <w:pPr>
              <w:jc w:val="center"/>
            </w:pPr>
            <w:r w:rsidRPr="00BB5F62">
              <w:t>A</w:t>
            </w:r>
            <w:r w:rsidRPr="00BB5F62">
              <w:rPr>
                <w:vertAlign w:val="superscript"/>
              </w:rPr>
              <w:t>2</w:t>
            </w:r>
          </w:p>
        </w:tc>
        <w:tc>
          <w:tcPr>
            <w:tcW w:w="1057" w:type="dxa"/>
            <w:shd w:val="clear" w:color="auto" w:fill="auto"/>
          </w:tcPr>
          <w:p w:rsidR="006D6F71" w:rsidRPr="00BB5F62" w:rsidRDefault="006D6F71" w:rsidP="009E7669">
            <w:pPr>
              <w:jc w:val="center"/>
            </w:pPr>
            <w:r w:rsidRPr="00BB5F62">
              <w:t>A</w:t>
            </w:r>
          </w:p>
        </w:tc>
        <w:tc>
          <w:tcPr>
            <w:tcW w:w="866" w:type="dxa"/>
            <w:shd w:val="clear" w:color="auto" w:fill="auto"/>
          </w:tcPr>
          <w:p w:rsidR="006D6F71" w:rsidRPr="00BB5F62" w:rsidRDefault="006D6F71" w:rsidP="009E7669">
            <w:pPr>
              <w:jc w:val="center"/>
            </w:pPr>
            <w:r w:rsidRPr="00BB5F62">
              <w:t>A</w:t>
            </w:r>
          </w:p>
        </w:tc>
        <w:tc>
          <w:tcPr>
            <w:tcW w:w="836" w:type="dxa"/>
            <w:shd w:val="clear" w:color="auto" w:fill="auto"/>
          </w:tcPr>
          <w:p w:rsidR="006D6F71" w:rsidRPr="00BB5F62" w:rsidRDefault="006D6F71" w:rsidP="009E7669">
            <w:pPr>
              <w:jc w:val="center"/>
            </w:pPr>
            <w:r w:rsidRPr="00BB5F62">
              <w:t>N</w:t>
            </w:r>
          </w:p>
        </w:tc>
      </w:tr>
      <w:tr w:rsidR="006D6F71" w:rsidRPr="00BB5F62" w:rsidTr="009E7669">
        <w:tc>
          <w:tcPr>
            <w:tcW w:w="1638" w:type="dxa"/>
            <w:shd w:val="clear" w:color="auto" w:fill="auto"/>
          </w:tcPr>
          <w:p w:rsidR="006D6F71" w:rsidRPr="00BB5F62" w:rsidRDefault="006D6F71" w:rsidP="00272255">
            <w:r w:rsidRPr="00BB5F62">
              <w:t>SIDR</w:t>
            </w:r>
          </w:p>
        </w:tc>
        <w:tc>
          <w:tcPr>
            <w:tcW w:w="1170" w:type="dxa"/>
            <w:shd w:val="clear" w:color="auto" w:fill="auto"/>
          </w:tcPr>
          <w:p w:rsidR="006D6F71" w:rsidRPr="00BB5F62" w:rsidRDefault="006D6F71" w:rsidP="009E7669">
            <w:pPr>
              <w:jc w:val="center"/>
            </w:pPr>
            <w:r w:rsidRPr="00BB5F62">
              <w:t>U</w:t>
            </w:r>
          </w:p>
        </w:tc>
        <w:tc>
          <w:tcPr>
            <w:tcW w:w="1620" w:type="dxa"/>
            <w:shd w:val="clear" w:color="auto" w:fill="auto"/>
          </w:tcPr>
          <w:p w:rsidR="006D6F71" w:rsidRPr="00BB5F62" w:rsidRDefault="006D6F71" w:rsidP="009E7669">
            <w:pPr>
              <w:jc w:val="center"/>
            </w:pPr>
            <w:r w:rsidRPr="00BB5F62">
              <w:t>U</w:t>
            </w:r>
          </w:p>
        </w:tc>
        <w:tc>
          <w:tcPr>
            <w:tcW w:w="835" w:type="dxa"/>
            <w:shd w:val="clear" w:color="auto" w:fill="auto"/>
          </w:tcPr>
          <w:p w:rsidR="006D6F71" w:rsidRPr="00BB5F62" w:rsidRDefault="006D6F71" w:rsidP="009E7669">
            <w:pPr>
              <w:jc w:val="center"/>
            </w:pPr>
            <w:r w:rsidRPr="00BB5F62">
              <w:t>S</w:t>
            </w:r>
          </w:p>
        </w:tc>
        <w:tc>
          <w:tcPr>
            <w:tcW w:w="1510" w:type="dxa"/>
            <w:shd w:val="clear" w:color="auto" w:fill="auto"/>
          </w:tcPr>
          <w:p w:rsidR="006D6F71" w:rsidRPr="00BB5F62" w:rsidRDefault="006D6F71" w:rsidP="009E7669">
            <w:pPr>
              <w:jc w:val="center"/>
            </w:pPr>
            <w:r w:rsidRPr="00BB5F62">
              <w:t>A</w:t>
            </w:r>
            <w:r w:rsidRPr="00BB5F62">
              <w:rPr>
                <w:vertAlign w:val="superscript"/>
              </w:rPr>
              <w:t>2</w:t>
            </w:r>
          </w:p>
        </w:tc>
        <w:tc>
          <w:tcPr>
            <w:tcW w:w="1057" w:type="dxa"/>
            <w:shd w:val="clear" w:color="auto" w:fill="auto"/>
          </w:tcPr>
          <w:p w:rsidR="006D6F71" w:rsidRPr="00BB5F62" w:rsidRDefault="006D6F71" w:rsidP="009E7669">
            <w:pPr>
              <w:jc w:val="center"/>
            </w:pPr>
            <w:r w:rsidRPr="00BB5F62">
              <w:t>A</w:t>
            </w:r>
          </w:p>
        </w:tc>
        <w:tc>
          <w:tcPr>
            <w:tcW w:w="866" w:type="dxa"/>
            <w:shd w:val="clear" w:color="auto" w:fill="auto"/>
          </w:tcPr>
          <w:p w:rsidR="006D6F71" w:rsidRPr="00BB5F62" w:rsidRDefault="006D6F71" w:rsidP="009E7669">
            <w:pPr>
              <w:jc w:val="center"/>
            </w:pPr>
            <w:r w:rsidRPr="00BB5F62">
              <w:t>A</w:t>
            </w:r>
          </w:p>
        </w:tc>
        <w:tc>
          <w:tcPr>
            <w:tcW w:w="836" w:type="dxa"/>
            <w:shd w:val="clear" w:color="auto" w:fill="auto"/>
          </w:tcPr>
          <w:p w:rsidR="006D6F71" w:rsidRPr="00BB5F62" w:rsidRDefault="006D6F71" w:rsidP="009E7669">
            <w:pPr>
              <w:jc w:val="center"/>
            </w:pPr>
            <w:r w:rsidRPr="00BB5F62">
              <w:t>A</w:t>
            </w:r>
            <w:r w:rsidRPr="00BB5F62">
              <w:rPr>
                <w:rStyle w:val="FootnoteReference"/>
              </w:rPr>
              <w:footnoteReference w:id="2"/>
            </w:r>
          </w:p>
        </w:tc>
      </w:tr>
      <w:tr w:rsidR="006D6F71" w:rsidRPr="00BB5F62" w:rsidTr="009E7669">
        <w:tc>
          <w:tcPr>
            <w:tcW w:w="1638" w:type="dxa"/>
            <w:shd w:val="clear" w:color="auto" w:fill="auto"/>
          </w:tcPr>
          <w:p w:rsidR="006D6F71" w:rsidRPr="00BB5F62" w:rsidRDefault="006D6F71" w:rsidP="00272255">
            <w:r w:rsidRPr="00BB5F62">
              <w:t>DC Ancillary</w:t>
            </w:r>
          </w:p>
        </w:tc>
        <w:tc>
          <w:tcPr>
            <w:tcW w:w="1170" w:type="dxa"/>
            <w:shd w:val="clear" w:color="auto" w:fill="auto"/>
          </w:tcPr>
          <w:p w:rsidR="006D6F71" w:rsidRPr="00BB5F62" w:rsidRDefault="006D6F71" w:rsidP="009E7669">
            <w:pPr>
              <w:jc w:val="center"/>
            </w:pPr>
            <w:r w:rsidRPr="00BB5F62">
              <w:t>U</w:t>
            </w:r>
          </w:p>
        </w:tc>
        <w:tc>
          <w:tcPr>
            <w:tcW w:w="1620" w:type="dxa"/>
            <w:shd w:val="clear" w:color="auto" w:fill="auto"/>
          </w:tcPr>
          <w:p w:rsidR="006D6F71" w:rsidRPr="00BB5F62" w:rsidRDefault="006D6F71" w:rsidP="009E7669">
            <w:pPr>
              <w:jc w:val="center"/>
            </w:pPr>
            <w:r w:rsidRPr="00BB5F62">
              <w:t>U</w:t>
            </w:r>
          </w:p>
        </w:tc>
        <w:tc>
          <w:tcPr>
            <w:tcW w:w="835" w:type="dxa"/>
            <w:shd w:val="clear" w:color="auto" w:fill="auto"/>
          </w:tcPr>
          <w:p w:rsidR="006D6F71" w:rsidRPr="00BB5F62" w:rsidRDefault="006D6F71" w:rsidP="009E7669">
            <w:pPr>
              <w:jc w:val="center"/>
            </w:pPr>
            <w:r w:rsidRPr="00BB5F62">
              <w:t>N</w:t>
            </w:r>
          </w:p>
        </w:tc>
        <w:tc>
          <w:tcPr>
            <w:tcW w:w="1510" w:type="dxa"/>
            <w:shd w:val="clear" w:color="auto" w:fill="auto"/>
          </w:tcPr>
          <w:p w:rsidR="006D6F71" w:rsidRPr="00BB5F62" w:rsidRDefault="006D6F71" w:rsidP="009E7669">
            <w:pPr>
              <w:jc w:val="center"/>
            </w:pPr>
            <w:r w:rsidRPr="00BB5F62">
              <w:t>A</w:t>
            </w:r>
            <w:r w:rsidRPr="00BB5F62">
              <w:rPr>
                <w:rStyle w:val="FootnoteReference"/>
              </w:rPr>
              <w:footnoteReference w:id="3"/>
            </w:r>
          </w:p>
        </w:tc>
        <w:tc>
          <w:tcPr>
            <w:tcW w:w="1057" w:type="dxa"/>
            <w:shd w:val="clear" w:color="auto" w:fill="auto"/>
          </w:tcPr>
          <w:p w:rsidR="006D6F71" w:rsidRPr="00BB5F62" w:rsidRDefault="006D6F71" w:rsidP="009E7669">
            <w:pPr>
              <w:jc w:val="center"/>
            </w:pPr>
            <w:r w:rsidRPr="00BB5F62">
              <w:t>N</w:t>
            </w:r>
          </w:p>
        </w:tc>
        <w:tc>
          <w:tcPr>
            <w:tcW w:w="866" w:type="dxa"/>
            <w:shd w:val="clear" w:color="auto" w:fill="auto"/>
          </w:tcPr>
          <w:p w:rsidR="006D6F71" w:rsidRPr="00BB5F62" w:rsidRDefault="006D6F71" w:rsidP="009E7669">
            <w:pPr>
              <w:jc w:val="center"/>
            </w:pPr>
            <w:r w:rsidRPr="00BB5F62">
              <w:t>N</w:t>
            </w:r>
            <w:r w:rsidRPr="00BB5F62">
              <w:rPr>
                <w:rStyle w:val="FootnoteReference"/>
              </w:rPr>
              <w:footnoteReference w:id="4"/>
            </w:r>
          </w:p>
        </w:tc>
        <w:tc>
          <w:tcPr>
            <w:tcW w:w="836" w:type="dxa"/>
            <w:shd w:val="clear" w:color="auto" w:fill="auto"/>
          </w:tcPr>
          <w:p w:rsidR="006D6F71" w:rsidRPr="00BB5F62" w:rsidRDefault="006D6F71" w:rsidP="009E7669">
            <w:pPr>
              <w:jc w:val="center"/>
            </w:pPr>
            <w:r w:rsidRPr="00BB5F62">
              <w:t>N</w:t>
            </w:r>
          </w:p>
        </w:tc>
      </w:tr>
      <w:tr w:rsidR="006D6F71" w:rsidRPr="00BB5F62" w:rsidTr="009E7669">
        <w:tc>
          <w:tcPr>
            <w:tcW w:w="1638" w:type="dxa"/>
            <w:shd w:val="clear" w:color="auto" w:fill="auto"/>
          </w:tcPr>
          <w:p w:rsidR="006D6F71" w:rsidRPr="00BB5F62" w:rsidRDefault="006D6F71" w:rsidP="00272255">
            <w:r w:rsidRPr="00BB5F62">
              <w:t>PDTS</w:t>
            </w:r>
          </w:p>
        </w:tc>
        <w:tc>
          <w:tcPr>
            <w:tcW w:w="1170" w:type="dxa"/>
            <w:shd w:val="clear" w:color="auto" w:fill="auto"/>
          </w:tcPr>
          <w:p w:rsidR="006D6F71" w:rsidRPr="00BB5F62" w:rsidRDefault="006D6F71" w:rsidP="009E7669">
            <w:pPr>
              <w:jc w:val="center"/>
            </w:pPr>
            <w:r w:rsidRPr="00BB5F62">
              <w:t>U</w:t>
            </w:r>
          </w:p>
        </w:tc>
        <w:tc>
          <w:tcPr>
            <w:tcW w:w="1620" w:type="dxa"/>
            <w:shd w:val="clear" w:color="auto" w:fill="auto"/>
          </w:tcPr>
          <w:p w:rsidR="006D6F71" w:rsidRPr="00BB5F62" w:rsidRDefault="006D6F71" w:rsidP="009E7669">
            <w:pPr>
              <w:jc w:val="center"/>
            </w:pPr>
            <w:r w:rsidRPr="00BB5F62">
              <w:t>S</w:t>
            </w:r>
          </w:p>
        </w:tc>
        <w:tc>
          <w:tcPr>
            <w:tcW w:w="835" w:type="dxa"/>
            <w:shd w:val="clear" w:color="auto" w:fill="auto"/>
          </w:tcPr>
          <w:p w:rsidR="006D6F71" w:rsidRPr="00BB5F62" w:rsidRDefault="006D6F71" w:rsidP="009E7669">
            <w:pPr>
              <w:jc w:val="center"/>
            </w:pPr>
            <w:r w:rsidRPr="00BB5F62">
              <w:t>S</w:t>
            </w:r>
          </w:p>
        </w:tc>
        <w:tc>
          <w:tcPr>
            <w:tcW w:w="1510" w:type="dxa"/>
            <w:shd w:val="clear" w:color="auto" w:fill="auto"/>
          </w:tcPr>
          <w:p w:rsidR="006D6F71" w:rsidRPr="00BB5F62" w:rsidRDefault="006D6F71" w:rsidP="009E7669">
            <w:pPr>
              <w:jc w:val="center"/>
            </w:pPr>
            <w:r w:rsidRPr="00BB5F62">
              <w:t>N</w:t>
            </w:r>
          </w:p>
        </w:tc>
        <w:tc>
          <w:tcPr>
            <w:tcW w:w="1057" w:type="dxa"/>
            <w:shd w:val="clear" w:color="auto" w:fill="auto"/>
          </w:tcPr>
          <w:p w:rsidR="006D6F71" w:rsidRPr="00BB5F62" w:rsidRDefault="006D6F71" w:rsidP="009E7669">
            <w:pPr>
              <w:jc w:val="center"/>
            </w:pPr>
            <w:r w:rsidRPr="00BB5F62">
              <w:t>A</w:t>
            </w:r>
          </w:p>
        </w:tc>
        <w:tc>
          <w:tcPr>
            <w:tcW w:w="866" w:type="dxa"/>
            <w:shd w:val="clear" w:color="auto" w:fill="auto"/>
          </w:tcPr>
          <w:p w:rsidR="006D6F71" w:rsidRPr="00BB5F62" w:rsidRDefault="006D6F71" w:rsidP="009E7669">
            <w:pPr>
              <w:jc w:val="center"/>
            </w:pPr>
            <w:r w:rsidRPr="00BB5F62">
              <w:t>A</w:t>
            </w:r>
          </w:p>
        </w:tc>
        <w:tc>
          <w:tcPr>
            <w:tcW w:w="836" w:type="dxa"/>
            <w:shd w:val="clear" w:color="auto" w:fill="auto"/>
          </w:tcPr>
          <w:p w:rsidR="006D6F71" w:rsidRPr="00BB5F62" w:rsidRDefault="006D6F71" w:rsidP="009E7669">
            <w:pPr>
              <w:jc w:val="center"/>
              <w:rPr>
                <w:vertAlign w:val="superscript"/>
              </w:rPr>
            </w:pPr>
            <w:r w:rsidRPr="00BB5F62">
              <w:t>A</w:t>
            </w:r>
            <w:r w:rsidR="0074113A" w:rsidRPr="00BB5F62">
              <w:rPr>
                <w:vertAlign w:val="superscript"/>
              </w:rPr>
              <w:t>8</w:t>
            </w:r>
          </w:p>
        </w:tc>
      </w:tr>
      <w:tr w:rsidR="006D6F71" w:rsidRPr="00BB5F62" w:rsidTr="009E7669">
        <w:tc>
          <w:tcPr>
            <w:tcW w:w="1638" w:type="dxa"/>
            <w:shd w:val="clear" w:color="auto" w:fill="auto"/>
          </w:tcPr>
          <w:p w:rsidR="006D6F71" w:rsidRPr="00BB5F62" w:rsidRDefault="006D6F71" w:rsidP="00272255">
            <w:r w:rsidRPr="00BB5F62">
              <w:t>HCSR</w:t>
            </w:r>
          </w:p>
        </w:tc>
        <w:tc>
          <w:tcPr>
            <w:tcW w:w="1170" w:type="dxa"/>
            <w:shd w:val="clear" w:color="auto" w:fill="auto"/>
          </w:tcPr>
          <w:p w:rsidR="006D6F71" w:rsidRPr="00BB5F62" w:rsidRDefault="006D6F71" w:rsidP="009E7669">
            <w:pPr>
              <w:jc w:val="center"/>
            </w:pPr>
            <w:r w:rsidRPr="00BB5F62">
              <w:t>N</w:t>
            </w:r>
          </w:p>
        </w:tc>
        <w:tc>
          <w:tcPr>
            <w:tcW w:w="1620" w:type="dxa"/>
            <w:shd w:val="clear" w:color="auto" w:fill="auto"/>
          </w:tcPr>
          <w:p w:rsidR="006D6F71" w:rsidRPr="00BB5F62" w:rsidRDefault="006D6F71" w:rsidP="009E7669">
            <w:pPr>
              <w:jc w:val="center"/>
            </w:pPr>
            <w:r w:rsidRPr="00BB5F62">
              <w:t>U</w:t>
            </w:r>
          </w:p>
        </w:tc>
        <w:tc>
          <w:tcPr>
            <w:tcW w:w="835" w:type="dxa"/>
            <w:shd w:val="clear" w:color="auto" w:fill="auto"/>
          </w:tcPr>
          <w:p w:rsidR="006D6F71" w:rsidRPr="00BB5F62" w:rsidRDefault="006D6F71" w:rsidP="009E7669">
            <w:pPr>
              <w:jc w:val="center"/>
            </w:pPr>
            <w:r w:rsidRPr="00BB5F62">
              <w:t>U</w:t>
            </w:r>
          </w:p>
        </w:tc>
        <w:tc>
          <w:tcPr>
            <w:tcW w:w="1510" w:type="dxa"/>
            <w:shd w:val="clear" w:color="auto" w:fill="auto"/>
          </w:tcPr>
          <w:p w:rsidR="006D6F71" w:rsidRPr="00BB5F62" w:rsidRDefault="006D6F71" w:rsidP="009E7669">
            <w:pPr>
              <w:jc w:val="center"/>
            </w:pPr>
            <w:r w:rsidRPr="00BB5F62">
              <w:t>A</w:t>
            </w:r>
            <w:r w:rsidRPr="00BB5F62">
              <w:rPr>
                <w:rStyle w:val="FootnoteReference"/>
              </w:rPr>
              <w:footnoteReference w:id="5"/>
            </w:r>
          </w:p>
        </w:tc>
        <w:tc>
          <w:tcPr>
            <w:tcW w:w="1057" w:type="dxa"/>
            <w:shd w:val="clear" w:color="auto" w:fill="auto"/>
          </w:tcPr>
          <w:p w:rsidR="006D6F71" w:rsidRPr="00BB5F62" w:rsidRDefault="006D6F71" w:rsidP="009E7669">
            <w:pPr>
              <w:jc w:val="center"/>
            </w:pPr>
            <w:r w:rsidRPr="00BB5F62">
              <w:t>A</w:t>
            </w:r>
          </w:p>
        </w:tc>
        <w:tc>
          <w:tcPr>
            <w:tcW w:w="866" w:type="dxa"/>
            <w:shd w:val="clear" w:color="auto" w:fill="auto"/>
          </w:tcPr>
          <w:p w:rsidR="006D6F71" w:rsidRPr="00BB5F62" w:rsidRDefault="006D6F71" w:rsidP="009E7669">
            <w:pPr>
              <w:jc w:val="center"/>
            </w:pPr>
            <w:r w:rsidRPr="00BB5F62">
              <w:t>A</w:t>
            </w:r>
          </w:p>
        </w:tc>
        <w:tc>
          <w:tcPr>
            <w:tcW w:w="836" w:type="dxa"/>
            <w:shd w:val="clear" w:color="auto" w:fill="auto"/>
          </w:tcPr>
          <w:p w:rsidR="006D6F71" w:rsidRPr="00BB5F62" w:rsidRDefault="006D6F71" w:rsidP="009E7669">
            <w:pPr>
              <w:jc w:val="center"/>
            </w:pPr>
            <w:r w:rsidRPr="00BB5F62">
              <w:t>A</w:t>
            </w:r>
            <w:r w:rsidRPr="00BB5F62">
              <w:rPr>
                <w:rStyle w:val="FootnoteReference"/>
              </w:rPr>
              <w:footnoteReference w:id="6"/>
            </w:r>
          </w:p>
        </w:tc>
      </w:tr>
      <w:tr w:rsidR="006D6F71" w:rsidRPr="00BB5F62" w:rsidTr="009E7669">
        <w:tc>
          <w:tcPr>
            <w:tcW w:w="1638" w:type="dxa"/>
            <w:shd w:val="clear" w:color="auto" w:fill="auto"/>
          </w:tcPr>
          <w:p w:rsidR="006D6F71" w:rsidRPr="00BB5F62" w:rsidRDefault="006D6F71" w:rsidP="00272255">
            <w:r w:rsidRPr="00BB5F62">
              <w:t>ATOH</w:t>
            </w:r>
          </w:p>
        </w:tc>
        <w:tc>
          <w:tcPr>
            <w:tcW w:w="1170" w:type="dxa"/>
            <w:shd w:val="clear" w:color="auto" w:fill="auto"/>
          </w:tcPr>
          <w:p w:rsidR="006D6F71" w:rsidRPr="00BB5F62" w:rsidRDefault="006D6F71" w:rsidP="009E7669">
            <w:pPr>
              <w:jc w:val="center"/>
            </w:pPr>
            <w:r w:rsidRPr="00BB5F62">
              <w:t>U</w:t>
            </w:r>
          </w:p>
        </w:tc>
        <w:tc>
          <w:tcPr>
            <w:tcW w:w="1620" w:type="dxa"/>
            <w:shd w:val="clear" w:color="auto" w:fill="auto"/>
          </w:tcPr>
          <w:p w:rsidR="006D6F71" w:rsidRPr="00BB5F62" w:rsidRDefault="006D6F71" w:rsidP="009E7669">
            <w:pPr>
              <w:jc w:val="center"/>
            </w:pPr>
            <w:r w:rsidRPr="00BB5F62">
              <w:t>U</w:t>
            </w:r>
          </w:p>
        </w:tc>
        <w:tc>
          <w:tcPr>
            <w:tcW w:w="835" w:type="dxa"/>
            <w:shd w:val="clear" w:color="auto" w:fill="auto"/>
          </w:tcPr>
          <w:p w:rsidR="006D6F71" w:rsidRPr="00BB5F62" w:rsidRDefault="006D6F71" w:rsidP="009E7669">
            <w:pPr>
              <w:jc w:val="center"/>
            </w:pPr>
            <w:r w:rsidRPr="00BB5F62">
              <w:t>N</w:t>
            </w:r>
          </w:p>
        </w:tc>
        <w:tc>
          <w:tcPr>
            <w:tcW w:w="1510" w:type="dxa"/>
            <w:shd w:val="clear" w:color="auto" w:fill="auto"/>
          </w:tcPr>
          <w:p w:rsidR="006D6F71" w:rsidRPr="00BB5F62" w:rsidRDefault="006D6F71" w:rsidP="009E7669">
            <w:pPr>
              <w:jc w:val="center"/>
            </w:pPr>
            <w:r w:rsidRPr="00BB5F62">
              <w:t>A</w:t>
            </w:r>
            <w:r w:rsidRPr="00BB5F62">
              <w:rPr>
                <w:rStyle w:val="FootnoteReference"/>
              </w:rPr>
              <w:footnoteReference w:id="7"/>
            </w:r>
          </w:p>
        </w:tc>
        <w:tc>
          <w:tcPr>
            <w:tcW w:w="1057" w:type="dxa"/>
            <w:shd w:val="clear" w:color="auto" w:fill="auto"/>
          </w:tcPr>
          <w:p w:rsidR="006D6F71" w:rsidRPr="00BB5F62" w:rsidRDefault="006D6F71" w:rsidP="009E7669">
            <w:pPr>
              <w:jc w:val="center"/>
            </w:pPr>
            <w:r w:rsidRPr="00BB5F62">
              <w:t>A</w:t>
            </w:r>
          </w:p>
        </w:tc>
        <w:tc>
          <w:tcPr>
            <w:tcW w:w="866" w:type="dxa"/>
            <w:shd w:val="clear" w:color="auto" w:fill="auto"/>
          </w:tcPr>
          <w:p w:rsidR="006D6F71" w:rsidRPr="00BB5F62" w:rsidRDefault="006D6F71" w:rsidP="009E7669">
            <w:pPr>
              <w:jc w:val="center"/>
            </w:pPr>
            <w:r w:rsidRPr="00BB5F62">
              <w:t>A</w:t>
            </w:r>
          </w:p>
        </w:tc>
        <w:tc>
          <w:tcPr>
            <w:tcW w:w="836" w:type="dxa"/>
            <w:shd w:val="clear" w:color="auto" w:fill="auto"/>
          </w:tcPr>
          <w:p w:rsidR="006D6F71" w:rsidRPr="00BB5F62" w:rsidRDefault="006D6F71" w:rsidP="009E7669">
            <w:pPr>
              <w:jc w:val="center"/>
            </w:pPr>
            <w:r w:rsidRPr="00BB5F62">
              <w:t>A</w:t>
            </w:r>
            <w:r w:rsidRPr="00BB5F62">
              <w:rPr>
                <w:rStyle w:val="FootnoteReference"/>
              </w:rPr>
              <w:footnoteReference w:id="8"/>
            </w:r>
          </w:p>
        </w:tc>
      </w:tr>
      <w:tr w:rsidR="006D6F71" w:rsidRPr="00BB5F62" w:rsidTr="009E7669">
        <w:tc>
          <w:tcPr>
            <w:tcW w:w="1638" w:type="dxa"/>
            <w:shd w:val="clear" w:color="auto" w:fill="auto"/>
          </w:tcPr>
          <w:p w:rsidR="006D6F71" w:rsidRPr="00BB5F62" w:rsidRDefault="006D6F71" w:rsidP="00272255">
            <w:r w:rsidRPr="00BB5F62">
              <w:t>TED</w:t>
            </w:r>
          </w:p>
        </w:tc>
        <w:tc>
          <w:tcPr>
            <w:tcW w:w="1170" w:type="dxa"/>
            <w:shd w:val="clear" w:color="auto" w:fill="auto"/>
          </w:tcPr>
          <w:p w:rsidR="006D6F71" w:rsidRPr="00BB5F62" w:rsidRDefault="006D6F71" w:rsidP="009E7669">
            <w:pPr>
              <w:jc w:val="center"/>
            </w:pPr>
            <w:r w:rsidRPr="00BB5F62">
              <w:t>U</w:t>
            </w:r>
          </w:p>
        </w:tc>
        <w:tc>
          <w:tcPr>
            <w:tcW w:w="1620" w:type="dxa"/>
            <w:shd w:val="clear" w:color="auto" w:fill="auto"/>
          </w:tcPr>
          <w:p w:rsidR="006D6F71" w:rsidRPr="00BB5F62" w:rsidRDefault="006D6F71" w:rsidP="009E7669">
            <w:pPr>
              <w:jc w:val="center"/>
            </w:pPr>
            <w:r w:rsidRPr="00BB5F62">
              <w:t>U</w:t>
            </w:r>
          </w:p>
        </w:tc>
        <w:tc>
          <w:tcPr>
            <w:tcW w:w="835" w:type="dxa"/>
            <w:shd w:val="clear" w:color="auto" w:fill="auto"/>
          </w:tcPr>
          <w:p w:rsidR="006D6F71" w:rsidRPr="00BB5F62" w:rsidRDefault="006D6F71" w:rsidP="009E7669">
            <w:pPr>
              <w:jc w:val="center"/>
            </w:pPr>
            <w:r w:rsidRPr="00BB5F62">
              <w:t>N</w:t>
            </w:r>
          </w:p>
        </w:tc>
        <w:tc>
          <w:tcPr>
            <w:tcW w:w="1510" w:type="dxa"/>
            <w:shd w:val="clear" w:color="auto" w:fill="auto"/>
          </w:tcPr>
          <w:p w:rsidR="006D6F71" w:rsidRPr="00BB5F62" w:rsidRDefault="006D6F71" w:rsidP="009E7669">
            <w:pPr>
              <w:jc w:val="center"/>
            </w:pPr>
            <w:r w:rsidRPr="00BB5F62">
              <w:t>A</w:t>
            </w:r>
            <w:r w:rsidR="0074113A" w:rsidRPr="00BB5F62">
              <w:rPr>
                <w:vertAlign w:val="superscript"/>
              </w:rPr>
              <w:t>7</w:t>
            </w:r>
          </w:p>
        </w:tc>
        <w:tc>
          <w:tcPr>
            <w:tcW w:w="1057" w:type="dxa"/>
            <w:shd w:val="clear" w:color="auto" w:fill="auto"/>
          </w:tcPr>
          <w:p w:rsidR="006D6F71" w:rsidRPr="00BB5F62" w:rsidRDefault="006D6F71" w:rsidP="009E7669">
            <w:pPr>
              <w:jc w:val="center"/>
            </w:pPr>
            <w:r w:rsidRPr="00BB5F62">
              <w:t>A</w:t>
            </w:r>
          </w:p>
        </w:tc>
        <w:tc>
          <w:tcPr>
            <w:tcW w:w="866" w:type="dxa"/>
            <w:shd w:val="clear" w:color="auto" w:fill="auto"/>
          </w:tcPr>
          <w:p w:rsidR="006D6F71" w:rsidRPr="00BB5F62" w:rsidRDefault="006D6F71" w:rsidP="009E7669">
            <w:pPr>
              <w:jc w:val="center"/>
            </w:pPr>
            <w:r w:rsidRPr="00BB5F62">
              <w:t>A</w:t>
            </w:r>
          </w:p>
        </w:tc>
        <w:tc>
          <w:tcPr>
            <w:tcW w:w="836" w:type="dxa"/>
            <w:shd w:val="clear" w:color="auto" w:fill="auto"/>
          </w:tcPr>
          <w:p w:rsidR="006D6F71" w:rsidRPr="00BB5F62" w:rsidRDefault="006D6F71" w:rsidP="009E7669">
            <w:pPr>
              <w:jc w:val="center"/>
              <w:rPr>
                <w:vertAlign w:val="superscript"/>
              </w:rPr>
            </w:pPr>
            <w:r w:rsidRPr="00BB5F62">
              <w:t>A</w:t>
            </w:r>
            <w:r w:rsidRPr="00BB5F62">
              <w:rPr>
                <w:vertAlign w:val="superscript"/>
              </w:rPr>
              <w:t>7</w:t>
            </w:r>
          </w:p>
        </w:tc>
      </w:tr>
    </w:tbl>
    <w:p w:rsidR="006D6F71" w:rsidRPr="00BB5F62" w:rsidRDefault="006D6F71" w:rsidP="006D6F71">
      <w:r w:rsidRPr="00BB5F62">
        <w:t>A: Always present</w:t>
      </w:r>
    </w:p>
    <w:p w:rsidR="006D6F71" w:rsidRPr="00BB5F62" w:rsidRDefault="006D6F71" w:rsidP="006D6F71">
      <w:r w:rsidRPr="00BB5F62">
        <w:t>U: Usually, but not always, present</w:t>
      </w:r>
    </w:p>
    <w:p w:rsidR="006D6F71" w:rsidRPr="00BB5F62" w:rsidRDefault="006D6F71" w:rsidP="006D6F71">
      <w:r w:rsidRPr="00BB5F62">
        <w:t>S:  Sometimes present</w:t>
      </w:r>
    </w:p>
    <w:p w:rsidR="006D6F71" w:rsidRPr="00BB5F62" w:rsidRDefault="006D6F71" w:rsidP="006D6F71">
      <w:r w:rsidRPr="00BB5F62">
        <w:t>N: Never present</w:t>
      </w:r>
    </w:p>
    <w:p w:rsidR="00D0376A" w:rsidRPr="00BB5F62" w:rsidRDefault="00D0376A" w:rsidP="00BE0F9E"/>
    <w:p w:rsidR="00272255" w:rsidRPr="00BB5F62" w:rsidRDefault="00272255">
      <w:pPr>
        <w:rPr>
          <w:u w:val="single"/>
        </w:rPr>
      </w:pPr>
      <w:r w:rsidRPr="00BB5F62">
        <w:rPr>
          <w:u w:val="single"/>
        </w:rPr>
        <w:t>Preparation</w:t>
      </w:r>
    </w:p>
    <w:p w:rsidR="00272255" w:rsidRPr="00BB5F62" w:rsidRDefault="00272255"/>
    <w:p w:rsidR="00272255" w:rsidRPr="00BB5F62" w:rsidRDefault="00AB6D13">
      <w:r w:rsidRPr="00BB5F62">
        <w:t xml:space="preserve">Prior to the MPI merge, each encounter data type stores the demographic data it received in “raw” fields.  </w:t>
      </w:r>
      <w:r w:rsidR="00AC50F7" w:rsidRPr="00BB5F62">
        <w:t>Merge fields matching the MPI fields are then prepared.  If the field is already populated with a “valid value” (see Table 3), the valid value is copied to the merge field of corresponding name.  If the value is empty or not valid, no value is copied to the merge field.</w:t>
      </w:r>
    </w:p>
    <w:p w:rsidR="009440A5" w:rsidRPr="00BB5F62" w:rsidRDefault="009440A5"/>
    <w:p w:rsidR="009440A5" w:rsidRPr="00BB5F62" w:rsidRDefault="009440A5">
      <w:r w:rsidRPr="00BB5F62">
        <w:t xml:space="preserve">PDTS is unique in that its raw “Subscriber ID” field may be either an EDI-PN or an SSSN and DDS.  While the Subscriber ID (raw) field is not altered, the absence of any other family identifiers means that there is only one field each for EDI-PN, Sponsor SSN, and DDS.  Whichever of these came in the Subscriber ID field is written from it, and the remaining </w:t>
      </w:r>
      <w:proofErr w:type="gramStart"/>
      <w:r w:rsidRPr="00BB5F62">
        <w:t>field(s) populated from the MPI merge</w:t>
      </w:r>
      <w:proofErr w:type="gramEnd"/>
      <w:r w:rsidRPr="00BB5F62">
        <w:t xml:space="preserve"> process.</w:t>
      </w:r>
    </w:p>
    <w:p w:rsidR="00AC50F7" w:rsidRPr="00BB5F62" w:rsidRDefault="00AC50F7"/>
    <w:p w:rsidR="00AC50F7" w:rsidRPr="00BB5F62" w:rsidRDefault="00AC50F7" w:rsidP="00AC50F7">
      <w:pPr>
        <w:jc w:val="center"/>
        <w:rPr>
          <w:b/>
          <w:u w:val="single"/>
        </w:rPr>
      </w:pPr>
      <w:r w:rsidRPr="00BB5F62">
        <w:rPr>
          <w:b/>
          <w:u w:val="single"/>
        </w:rPr>
        <w:br w:type="page"/>
      </w:r>
      <w:r w:rsidRPr="00BB5F62">
        <w:rPr>
          <w:b/>
          <w:u w:val="single"/>
        </w:rPr>
        <w:lastRenderedPageBreak/>
        <w:t>Table 3:  Valid Values for MPI Merge Fields</w:t>
      </w:r>
    </w:p>
    <w:p w:rsidR="00AC50F7" w:rsidRPr="00BB5F62" w:rsidRDefault="00AC50F7" w:rsidP="00AC50F7">
      <w:pPr>
        <w:jc w:val="cente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050"/>
        <w:gridCol w:w="2610"/>
      </w:tblGrid>
      <w:tr w:rsidR="00AC50F7" w:rsidRPr="00BB5F62" w:rsidTr="009E7669">
        <w:tc>
          <w:tcPr>
            <w:tcW w:w="2808" w:type="dxa"/>
            <w:shd w:val="clear" w:color="auto" w:fill="E0E0E0"/>
          </w:tcPr>
          <w:p w:rsidR="00AC50F7" w:rsidRPr="00BB5F62" w:rsidRDefault="00AC50F7" w:rsidP="009E7669">
            <w:pPr>
              <w:jc w:val="center"/>
              <w:rPr>
                <w:b/>
              </w:rPr>
            </w:pPr>
            <w:r w:rsidRPr="00BB5F62">
              <w:rPr>
                <w:b/>
              </w:rPr>
              <w:t>Field Name</w:t>
            </w:r>
          </w:p>
        </w:tc>
        <w:tc>
          <w:tcPr>
            <w:tcW w:w="4050" w:type="dxa"/>
            <w:shd w:val="clear" w:color="auto" w:fill="E0E0E0"/>
          </w:tcPr>
          <w:p w:rsidR="00AC50F7" w:rsidRPr="00BB5F62" w:rsidRDefault="00AC50F7" w:rsidP="009E7669">
            <w:pPr>
              <w:jc w:val="center"/>
              <w:rPr>
                <w:b/>
              </w:rPr>
            </w:pPr>
            <w:r w:rsidRPr="00BB5F62">
              <w:rPr>
                <w:b/>
              </w:rPr>
              <w:t>Valid values</w:t>
            </w:r>
          </w:p>
        </w:tc>
        <w:tc>
          <w:tcPr>
            <w:tcW w:w="2610" w:type="dxa"/>
            <w:shd w:val="clear" w:color="auto" w:fill="E0E0E0"/>
          </w:tcPr>
          <w:p w:rsidR="00AC50F7" w:rsidRPr="00BB5F62" w:rsidRDefault="00AC50F7" w:rsidP="009E7669">
            <w:pPr>
              <w:jc w:val="center"/>
              <w:rPr>
                <w:b/>
              </w:rPr>
            </w:pPr>
            <w:r w:rsidRPr="00BB5F62">
              <w:rPr>
                <w:b/>
              </w:rPr>
              <w:t>Comment</w:t>
            </w:r>
          </w:p>
        </w:tc>
      </w:tr>
      <w:tr w:rsidR="00AC50F7" w:rsidRPr="00BB5F62" w:rsidTr="009E7669">
        <w:tc>
          <w:tcPr>
            <w:tcW w:w="2808" w:type="dxa"/>
            <w:shd w:val="clear" w:color="auto" w:fill="auto"/>
          </w:tcPr>
          <w:p w:rsidR="00AC50F7" w:rsidRPr="00BB5F62" w:rsidRDefault="00AC50F7" w:rsidP="009E7669">
            <w:pPr>
              <w:jc w:val="center"/>
            </w:pPr>
            <w:r w:rsidRPr="00BB5F62">
              <w:t>EDI-PN</w:t>
            </w:r>
          </w:p>
        </w:tc>
        <w:tc>
          <w:tcPr>
            <w:tcW w:w="4050" w:type="dxa"/>
            <w:shd w:val="clear" w:color="auto" w:fill="auto"/>
          </w:tcPr>
          <w:p w:rsidR="00AC50F7" w:rsidRPr="00BB5F62" w:rsidRDefault="00AC50F7" w:rsidP="00F4343F">
            <w:r w:rsidRPr="00BB5F62">
              <w:t>Exactly 10 characters in length, all of which are numeric digits, and the first of which is a “1”</w:t>
            </w:r>
          </w:p>
        </w:tc>
        <w:tc>
          <w:tcPr>
            <w:tcW w:w="2610" w:type="dxa"/>
            <w:shd w:val="clear" w:color="auto" w:fill="auto"/>
          </w:tcPr>
          <w:p w:rsidR="00AC50F7" w:rsidRPr="00BB5F62" w:rsidRDefault="00AC50F7" w:rsidP="009E7669">
            <w:pPr>
              <w:jc w:val="center"/>
            </w:pPr>
          </w:p>
        </w:tc>
      </w:tr>
      <w:tr w:rsidR="00AC50F7" w:rsidRPr="00BB5F62" w:rsidTr="009E7669">
        <w:tc>
          <w:tcPr>
            <w:tcW w:w="2808" w:type="dxa"/>
            <w:shd w:val="clear" w:color="auto" w:fill="auto"/>
          </w:tcPr>
          <w:p w:rsidR="009B430A" w:rsidRPr="00BB5F62" w:rsidRDefault="009B430A" w:rsidP="009E7669">
            <w:pPr>
              <w:jc w:val="center"/>
            </w:pPr>
            <w:r w:rsidRPr="00BB5F62">
              <w:t>Person SSN</w:t>
            </w:r>
          </w:p>
          <w:p w:rsidR="00AC50F7" w:rsidRPr="00BB5F62" w:rsidRDefault="00AC50F7" w:rsidP="009E7669">
            <w:pPr>
              <w:jc w:val="center"/>
            </w:pPr>
            <w:r w:rsidRPr="00BB5F62">
              <w:t>Sponsor SSN</w:t>
            </w:r>
          </w:p>
        </w:tc>
        <w:tc>
          <w:tcPr>
            <w:tcW w:w="4050" w:type="dxa"/>
            <w:shd w:val="clear" w:color="auto" w:fill="auto"/>
          </w:tcPr>
          <w:p w:rsidR="00AC50F7" w:rsidRPr="00BB5F62" w:rsidRDefault="00AC50F7" w:rsidP="00F4343F">
            <w:r w:rsidRPr="00BB5F62">
              <w:t>Exactly 9 characters in length, all of which are numeric digits, excluding the values “000000000” and “999999999”</w:t>
            </w:r>
          </w:p>
        </w:tc>
        <w:tc>
          <w:tcPr>
            <w:tcW w:w="2610" w:type="dxa"/>
            <w:shd w:val="clear" w:color="auto" w:fill="auto"/>
          </w:tcPr>
          <w:p w:rsidR="00AC50F7" w:rsidRPr="00BB5F62" w:rsidRDefault="00AC50F7" w:rsidP="009E7669">
            <w:pPr>
              <w:ind w:firstLine="72"/>
              <w:jc w:val="center"/>
            </w:pPr>
          </w:p>
        </w:tc>
      </w:tr>
      <w:tr w:rsidR="00AC50F7" w:rsidRPr="00BB5F62" w:rsidTr="009E7669">
        <w:tc>
          <w:tcPr>
            <w:tcW w:w="2808" w:type="dxa"/>
            <w:shd w:val="clear" w:color="auto" w:fill="auto"/>
          </w:tcPr>
          <w:p w:rsidR="00AC50F7" w:rsidRPr="00BB5F62" w:rsidRDefault="00AC50F7" w:rsidP="009E7669">
            <w:pPr>
              <w:jc w:val="center"/>
            </w:pPr>
            <w:r w:rsidRPr="00BB5F62">
              <w:t>DEERS Dependent Suffix</w:t>
            </w:r>
          </w:p>
        </w:tc>
        <w:tc>
          <w:tcPr>
            <w:tcW w:w="4050" w:type="dxa"/>
            <w:shd w:val="clear" w:color="auto" w:fill="auto"/>
          </w:tcPr>
          <w:p w:rsidR="00AC50F7" w:rsidRPr="00BB5F62" w:rsidRDefault="00AC50F7" w:rsidP="00F4343F">
            <w:r w:rsidRPr="00BB5F62">
              <w:t xml:space="preserve">Exactly two </w:t>
            </w:r>
            <w:proofErr w:type="spellStart"/>
            <w:r w:rsidRPr="00BB5F62">
              <w:t>characeters</w:t>
            </w:r>
            <w:proofErr w:type="spellEnd"/>
            <w:r w:rsidRPr="00BB5F62">
              <w:t xml:space="preserve"> in length, allowed values are 01-20, 30-69, and 98</w:t>
            </w:r>
          </w:p>
        </w:tc>
        <w:tc>
          <w:tcPr>
            <w:tcW w:w="2610" w:type="dxa"/>
            <w:shd w:val="clear" w:color="auto" w:fill="auto"/>
          </w:tcPr>
          <w:p w:rsidR="00AC50F7" w:rsidRPr="00BB5F62" w:rsidRDefault="00AC50F7" w:rsidP="009E7669">
            <w:pPr>
              <w:jc w:val="center"/>
            </w:pPr>
          </w:p>
        </w:tc>
      </w:tr>
      <w:tr w:rsidR="00CD71F3" w:rsidRPr="00BB5F62" w:rsidTr="009E7669">
        <w:tc>
          <w:tcPr>
            <w:tcW w:w="2808" w:type="dxa"/>
            <w:shd w:val="clear" w:color="auto" w:fill="auto"/>
          </w:tcPr>
          <w:p w:rsidR="00CD71F3" w:rsidRPr="00BB5F62" w:rsidRDefault="00CD71F3" w:rsidP="009E7669">
            <w:pPr>
              <w:jc w:val="center"/>
            </w:pPr>
            <w:r w:rsidRPr="00BB5F62">
              <w:t>PARC</w:t>
            </w:r>
          </w:p>
        </w:tc>
        <w:tc>
          <w:tcPr>
            <w:tcW w:w="4050" w:type="dxa"/>
            <w:shd w:val="clear" w:color="auto" w:fill="auto"/>
          </w:tcPr>
          <w:p w:rsidR="00CD71F3" w:rsidRPr="00BB5F62" w:rsidRDefault="00CD71F3" w:rsidP="00F4343F">
            <w:r w:rsidRPr="00BB5F62">
              <w:t>Not blank</w:t>
            </w:r>
          </w:p>
        </w:tc>
        <w:tc>
          <w:tcPr>
            <w:tcW w:w="2610" w:type="dxa"/>
            <w:shd w:val="clear" w:color="auto" w:fill="auto"/>
          </w:tcPr>
          <w:p w:rsidR="00CD71F3" w:rsidRPr="00BB5F62" w:rsidRDefault="00CD71F3" w:rsidP="009E7669">
            <w:pPr>
              <w:jc w:val="center"/>
            </w:pPr>
          </w:p>
        </w:tc>
      </w:tr>
      <w:tr w:rsidR="00AC50F7" w:rsidRPr="00BB5F62" w:rsidTr="009E7669">
        <w:tc>
          <w:tcPr>
            <w:tcW w:w="2808" w:type="dxa"/>
            <w:shd w:val="clear" w:color="auto" w:fill="auto"/>
          </w:tcPr>
          <w:p w:rsidR="00AC50F7" w:rsidRPr="00BB5F62" w:rsidRDefault="00AC50F7" w:rsidP="009E7669">
            <w:pPr>
              <w:jc w:val="center"/>
            </w:pPr>
            <w:r w:rsidRPr="00BB5F62">
              <w:t>Relationship</w:t>
            </w:r>
          </w:p>
        </w:tc>
        <w:tc>
          <w:tcPr>
            <w:tcW w:w="4050" w:type="dxa"/>
            <w:shd w:val="clear" w:color="auto" w:fill="auto"/>
          </w:tcPr>
          <w:p w:rsidR="00AC50F7" w:rsidRPr="00BB5F62" w:rsidRDefault="00E15D79" w:rsidP="00F4343F">
            <w:r w:rsidRPr="00BB5F62">
              <w:t>“</w:t>
            </w:r>
            <w:r w:rsidR="00F4343F" w:rsidRPr="00BB5F62">
              <w:t>1</w:t>
            </w:r>
            <w:r w:rsidRPr="00BB5F62">
              <w:t>”, “2”, “3”, and “</w:t>
            </w:r>
            <w:r w:rsidR="00F4343F" w:rsidRPr="00BB5F62">
              <w:t>4</w:t>
            </w:r>
            <w:r w:rsidRPr="00BB5F62">
              <w:t>”</w:t>
            </w:r>
          </w:p>
        </w:tc>
        <w:tc>
          <w:tcPr>
            <w:tcW w:w="2610" w:type="dxa"/>
            <w:shd w:val="clear" w:color="auto" w:fill="auto"/>
          </w:tcPr>
          <w:p w:rsidR="00AC50F7" w:rsidRPr="00BB5F62" w:rsidRDefault="00664CA5" w:rsidP="009E7669">
            <w:pPr>
              <w:jc w:val="center"/>
            </w:pPr>
            <w:r w:rsidRPr="00BB5F62">
              <w:t>See derivation</w:t>
            </w:r>
            <w:r w:rsidR="00E15D79" w:rsidRPr="00BB5F62">
              <w:t xml:space="preserve"> column in</w:t>
            </w:r>
            <w:r w:rsidRPr="00BB5F62">
              <w:t xml:space="preserve"> </w:t>
            </w:r>
            <w:r w:rsidR="00E15D79" w:rsidRPr="00BB5F62">
              <w:t>T</w:t>
            </w:r>
            <w:r w:rsidRPr="00BB5F62">
              <w:t>able</w:t>
            </w:r>
            <w:r w:rsidR="00E15D79" w:rsidRPr="00BB5F62">
              <w:t xml:space="preserve"> 4</w:t>
            </w:r>
          </w:p>
        </w:tc>
      </w:tr>
      <w:tr w:rsidR="00AC50F7" w:rsidRPr="00BB5F62" w:rsidTr="009E7669">
        <w:tc>
          <w:tcPr>
            <w:tcW w:w="2808" w:type="dxa"/>
            <w:shd w:val="clear" w:color="auto" w:fill="auto"/>
          </w:tcPr>
          <w:p w:rsidR="00AC50F7" w:rsidRPr="00BB5F62" w:rsidRDefault="00AC50F7" w:rsidP="009E7669">
            <w:pPr>
              <w:jc w:val="center"/>
            </w:pPr>
            <w:r w:rsidRPr="00BB5F62">
              <w:t>Gender</w:t>
            </w:r>
          </w:p>
        </w:tc>
        <w:tc>
          <w:tcPr>
            <w:tcW w:w="4050" w:type="dxa"/>
            <w:shd w:val="clear" w:color="auto" w:fill="auto"/>
          </w:tcPr>
          <w:p w:rsidR="00AC50F7" w:rsidRPr="00BB5F62" w:rsidRDefault="00E15D79" w:rsidP="00F4343F">
            <w:r w:rsidRPr="00BB5F62">
              <w:t>“F” and “M”</w:t>
            </w:r>
          </w:p>
        </w:tc>
        <w:tc>
          <w:tcPr>
            <w:tcW w:w="2610" w:type="dxa"/>
            <w:shd w:val="clear" w:color="auto" w:fill="auto"/>
          </w:tcPr>
          <w:p w:rsidR="00AC50F7" w:rsidRPr="00BB5F62" w:rsidRDefault="00E15D79" w:rsidP="009E7669">
            <w:pPr>
              <w:jc w:val="center"/>
            </w:pPr>
            <w:r w:rsidRPr="00BB5F62">
              <w:t>Any “U” or “Z” in VM4 is left empty in MPI</w:t>
            </w:r>
          </w:p>
        </w:tc>
      </w:tr>
      <w:tr w:rsidR="00AC50F7" w:rsidRPr="00BB5F62" w:rsidTr="009E7669">
        <w:tc>
          <w:tcPr>
            <w:tcW w:w="2808" w:type="dxa"/>
            <w:shd w:val="clear" w:color="auto" w:fill="auto"/>
          </w:tcPr>
          <w:p w:rsidR="00AC50F7" w:rsidRPr="00BB5F62" w:rsidRDefault="00AC50F7" w:rsidP="009E7669">
            <w:pPr>
              <w:jc w:val="center"/>
            </w:pPr>
            <w:r w:rsidRPr="00BB5F62">
              <w:t>Date-of-Birth</w:t>
            </w:r>
          </w:p>
        </w:tc>
        <w:tc>
          <w:tcPr>
            <w:tcW w:w="4050" w:type="dxa"/>
            <w:shd w:val="clear" w:color="auto" w:fill="auto"/>
          </w:tcPr>
          <w:p w:rsidR="00AC50F7" w:rsidRPr="00BB5F62" w:rsidRDefault="00E15D79" w:rsidP="00F4343F">
            <w:r w:rsidRPr="00BB5F62">
              <w:t>SAS date greater than Jan 1, 1870 but less than or equal to begin-date-of care or service date</w:t>
            </w:r>
          </w:p>
        </w:tc>
        <w:tc>
          <w:tcPr>
            <w:tcW w:w="2610" w:type="dxa"/>
            <w:shd w:val="clear" w:color="auto" w:fill="auto"/>
          </w:tcPr>
          <w:p w:rsidR="00AC50F7" w:rsidRPr="00BB5F62" w:rsidRDefault="00AC50F7" w:rsidP="009E7669">
            <w:pPr>
              <w:jc w:val="center"/>
            </w:pPr>
          </w:p>
        </w:tc>
      </w:tr>
      <w:tr w:rsidR="00AC50F7" w:rsidRPr="00BB5F62" w:rsidTr="009E7669">
        <w:tc>
          <w:tcPr>
            <w:tcW w:w="2808" w:type="dxa"/>
            <w:shd w:val="clear" w:color="auto" w:fill="auto"/>
          </w:tcPr>
          <w:p w:rsidR="00AC50F7" w:rsidRPr="00BB5F62" w:rsidRDefault="00AC50F7" w:rsidP="009E7669">
            <w:pPr>
              <w:jc w:val="center"/>
            </w:pPr>
            <w:r w:rsidRPr="00BB5F62">
              <w:t>Last Name</w:t>
            </w:r>
          </w:p>
        </w:tc>
        <w:tc>
          <w:tcPr>
            <w:tcW w:w="4050" w:type="dxa"/>
            <w:shd w:val="clear" w:color="auto" w:fill="auto"/>
          </w:tcPr>
          <w:p w:rsidR="00AC50F7" w:rsidRPr="00BB5F62" w:rsidRDefault="00E15D79" w:rsidP="00F4343F">
            <w:r w:rsidRPr="00BB5F62">
              <w:t xml:space="preserve">No </w:t>
            </w:r>
            <w:proofErr w:type="spellStart"/>
            <w:r w:rsidRPr="00BB5F62">
              <w:t>numerics</w:t>
            </w:r>
            <w:proofErr w:type="spellEnd"/>
            <w:r w:rsidRPr="00BB5F62">
              <w:t xml:space="preserve"> or special characters.</w:t>
            </w:r>
          </w:p>
        </w:tc>
        <w:tc>
          <w:tcPr>
            <w:tcW w:w="2610" w:type="dxa"/>
            <w:shd w:val="clear" w:color="auto" w:fill="auto"/>
          </w:tcPr>
          <w:p w:rsidR="00AC50F7" w:rsidRPr="00BB5F62" w:rsidRDefault="00E15D79" w:rsidP="009E7669">
            <w:pPr>
              <w:jc w:val="center"/>
            </w:pPr>
            <w:r w:rsidRPr="00BB5F62">
              <w:t>Left trimmed of any blanks</w:t>
            </w:r>
          </w:p>
        </w:tc>
      </w:tr>
      <w:tr w:rsidR="00AC50F7" w:rsidRPr="00BB5F62" w:rsidTr="009E7669">
        <w:tc>
          <w:tcPr>
            <w:tcW w:w="2808" w:type="dxa"/>
            <w:shd w:val="clear" w:color="auto" w:fill="auto"/>
          </w:tcPr>
          <w:p w:rsidR="00AC50F7" w:rsidRPr="00BB5F62" w:rsidRDefault="00AC50F7" w:rsidP="009E7669">
            <w:pPr>
              <w:jc w:val="center"/>
            </w:pPr>
            <w:r w:rsidRPr="00BB5F62">
              <w:t>First Name</w:t>
            </w:r>
          </w:p>
        </w:tc>
        <w:tc>
          <w:tcPr>
            <w:tcW w:w="4050" w:type="dxa"/>
            <w:shd w:val="clear" w:color="auto" w:fill="auto"/>
          </w:tcPr>
          <w:p w:rsidR="00AC50F7" w:rsidRPr="00BB5F62" w:rsidRDefault="00E15D79" w:rsidP="00F4343F">
            <w:r w:rsidRPr="00BB5F62">
              <w:t xml:space="preserve">No </w:t>
            </w:r>
            <w:proofErr w:type="spellStart"/>
            <w:r w:rsidRPr="00BB5F62">
              <w:t>numerics</w:t>
            </w:r>
            <w:proofErr w:type="spellEnd"/>
            <w:r w:rsidRPr="00BB5F62">
              <w:t xml:space="preserve"> or special characters.</w:t>
            </w:r>
          </w:p>
        </w:tc>
        <w:tc>
          <w:tcPr>
            <w:tcW w:w="2610" w:type="dxa"/>
            <w:shd w:val="clear" w:color="auto" w:fill="auto"/>
          </w:tcPr>
          <w:p w:rsidR="00AC50F7" w:rsidRPr="00BB5F62" w:rsidRDefault="00E15D79" w:rsidP="009E7669">
            <w:pPr>
              <w:jc w:val="center"/>
            </w:pPr>
            <w:r w:rsidRPr="00BB5F62">
              <w:t>Left trimmed of any blanks</w:t>
            </w:r>
          </w:p>
        </w:tc>
      </w:tr>
    </w:tbl>
    <w:p w:rsidR="00AC50F7" w:rsidRPr="00BB5F62" w:rsidRDefault="00AC50F7" w:rsidP="00AC50F7">
      <w:pPr>
        <w:jc w:val="center"/>
      </w:pPr>
    </w:p>
    <w:p w:rsidR="00272255" w:rsidRPr="00BB5F62" w:rsidRDefault="00272255"/>
    <w:p w:rsidR="00E15D79" w:rsidRPr="00BB5F62" w:rsidRDefault="00644B9E" w:rsidP="00E15D79">
      <w:pPr>
        <w:jc w:val="center"/>
        <w:rPr>
          <w:b/>
          <w:u w:val="single"/>
        </w:rPr>
      </w:pPr>
      <w:r w:rsidRPr="00BB5F62">
        <w:rPr>
          <w:b/>
          <w:u w:val="single"/>
        </w:rPr>
        <w:br w:type="page"/>
      </w:r>
      <w:r w:rsidR="00E15D79" w:rsidRPr="00BB5F62">
        <w:rPr>
          <w:b/>
          <w:u w:val="single"/>
        </w:rPr>
        <w:lastRenderedPageBreak/>
        <w:t>Table 4:  Deriving Relationship for MPI Merge</w:t>
      </w:r>
    </w:p>
    <w:p w:rsidR="00E15D79" w:rsidRPr="00BB5F62" w:rsidRDefault="00E15D79" w:rsidP="00E15D79">
      <w:pPr>
        <w:jc w:val="center"/>
        <w:rPr>
          <w:b/>
        </w:rPr>
      </w:pPr>
    </w:p>
    <w:p w:rsidR="00E15D79" w:rsidRPr="00BB5F62" w:rsidRDefault="00E15D79" w:rsidP="00E15D79"/>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430"/>
        <w:gridCol w:w="5680"/>
      </w:tblGrid>
      <w:tr w:rsidR="00644B9E" w:rsidRPr="00BB5F62" w:rsidTr="009E7669">
        <w:tc>
          <w:tcPr>
            <w:tcW w:w="1638" w:type="dxa"/>
            <w:shd w:val="clear" w:color="auto" w:fill="A0A0A0"/>
          </w:tcPr>
          <w:p w:rsidR="00644B9E" w:rsidRPr="00BB5F62" w:rsidRDefault="00644B9E" w:rsidP="009E7669">
            <w:pPr>
              <w:jc w:val="center"/>
              <w:rPr>
                <w:b/>
              </w:rPr>
            </w:pPr>
            <w:r w:rsidRPr="00BB5F62">
              <w:rPr>
                <w:b/>
              </w:rPr>
              <w:t>Data Type</w:t>
            </w:r>
          </w:p>
        </w:tc>
        <w:tc>
          <w:tcPr>
            <w:tcW w:w="1430" w:type="dxa"/>
            <w:shd w:val="clear" w:color="auto" w:fill="A0A0A0"/>
          </w:tcPr>
          <w:p w:rsidR="00644B9E" w:rsidRPr="00BB5F62" w:rsidRDefault="00644B9E" w:rsidP="009E7669">
            <w:pPr>
              <w:jc w:val="center"/>
              <w:rPr>
                <w:b/>
              </w:rPr>
            </w:pPr>
            <w:r w:rsidRPr="00BB5F62">
              <w:rPr>
                <w:b/>
              </w:rPr>
              <w:t>Raw Field</w:t>
            </w:r>
          </w:p>
        </w:tc>
        <w:tc>
          <w:tcPr>
            <w:tcW w:w="5680" w:type="dxa"/>
            <w:shd w:val="clear" w:color="auto" w:fill="A0A0A0"/>
          </w:tcPr>
          <w:p w:rsidR="00644B9E" w:rsidRPr="00BB5F62" w:rsidRDefault="00644B9E" w:rsidP="009E7669">
            <w:pPr>
              <w:jc w:val="center"/>
              <w:rPr>
                <w:b/>
              </w:rPr>
            </w:pPr>
            <w:r w:rsidRPr="00BB5F62">
              <w:rPr>
                <w:b/>
              </w:rPr>
              <w:t>Derivation</w:t>
            </w:r>
          </w:p>
        </w:tc>
      </w:tr>
      <w:tr w:rsidR="00644B9E" w:rsidRPr="00BB5F62" w:rsidTr="009E7669">
        <w:tc>
          <w:tcPr>
            <w:tcW w:w="1638" w:type="dxa"/>
            <w:shd w:val="clear" w:color="auto" w:fill="auto"/>
          </w:tcPr>
          <w:p w:rsidR="00644B9E" w:rsidRPr="00BB5F62" w:rsidRDefault="00644B9E" w:rsidP="00272255">
            <w:r w:rsidRPr="00BB5F62">
              <w:t>Appointment</w:t>
            </w:r>
          </w:p>
        </w:tc>
        <w:tc>
          <w:tcPr>
            <w:tcW w:w="1430" w:type="dxa"/>
            <w:shd w:val="clear" w:color="auto" w:fill="auto"/>
          </w:tcPr>
          <w:p w:rsidR="00644B9E" w:rsidRPr="00BB5F62" w:rsidRDefault="00644B9E" w:rsidP="009E7669">
            <w:pPr>
              <w:jc w:val="center"/>
            </w:pPr>
            <w:r w:rsidRPr="00BB5F62">
              <w:t>FMP</w:t>
            </w:r>
          </w:p>
        </w:tc>
        <w:tc>
          <w:tcPr>
            <w:tcW w:w="5680" w:type="dxa"/>
            <w:vMerge w:val="restart"/>
            <w:shd w:val="clear" w:color="auto" w:fill="auto"/>
          </w:tcPr>
          <w:p w:rsidR="00644B9E" w:rsidRPr="00BB5F62" w:rsidRDefault="00644B9E" w:rsidP="002278E5">
            <w:r w:rsidRPr="00BB5F62">
              <w:t>If FMP is 01-19 then Relationship = “1”</w:t>
            </w:r>
          </w:p>
          <w:p w:rsidR="00644B9E" w:rsidRPr="00BB5F62" w:rsidRDefault="00644B9E" w:rsidP="002278E5">
            <w:r w:rsidRPr="00BB5F62">
              <w:t>If FMP is 20 then Relationship = “2”</w:t>
            </w:r>
          </w:p>
          <w:p w:rsidR="00644B9E" w:rsidRPr="00BB5F62" w:rsidRDefault="00644B9E" w:rsidP="002278E5">
            <w:r w:rsidRPr="00BB5F62">
              <w:t>If FMP is 30-39 then Relationship = “3”</w:t>
            </w:r>
          </w:p>
          <w:p w:rsidR="00644B9E" w:rsidRPr="00BB5F62" w:rsidRDefault="00644B9E" w:rsidP="002278E5">
            <w:r w:rsidRPr="00BB5F62">
              <w:t>If FMP is in list 40, 45, 50, 55, or is within 60-69, then Relationship is “4”</w:t>
            </w:r>
          </w:p>
          <w:p w:rsidR="00644B9E" w:rsidRPr="00BB5F62" w:rsidRDefault="00644B9E" w:rsidP="002278E5">
            <w:r w:rsidRPr="00BB5F62">
              <w:t>ELSE Relationship is “2”.</w:t>
            </w:r>
          </w:p>
        </w:tc>
      </w:tr>
      <w:tr w:rsidR="00644B9E" w:rsidRPr="00BB5F62" w:rsidTr="009E7669">
        <w:tc>
          <w:tcPr>
            <w:tcW w:w="1638" w:type="dxa"/>
            <w:shd w:val="clear" w:color="auto" w:fill="auto"/>
          </w:tcPr>
          <w:p w:rsidR="00644B9E" w:rsidRPr="00BB5F62" w:rsidRDefault="00644B9E" w:rsidP="00272255">
            <w:r w:rsidRPr="00BB5F62">
              <w:t>SADR</w:t>
            </w:r>
          </w:p>
        </w:tc>
        <w:tc>
          <w:tcPr>
            <w:tcW w:w="1430" w:type="dxa"/>
            <w:shd w:val="clear" w:color="auto" w:fill="auto"/>
          </w:tcPr>
          <w:p w:rsidR="00644B9E" w:rsidRPr="00BB5F62" w:rsidRDefault="00644B9E" w:rsidP="009E7669">
            <w:pPr>
              <w:jc w:val="center"/>
            </w:pPr>
            <w:r w:rsidRPr="00BB5F62">
              <w:t>FMP</w:t>
            </w:r>
          </w:p>
        </w:tc>
        <w:tc>
          <w:tcPr>
            <w:tcW w:w="5680" w:type="dxa"/>
            <w:vMerge/>
            <w:shd w:val="clear" w:color="auto" w:fill="auto"/>
          </w:tcPr>
          <w:p w:rsidR="00644B9E" w:rsidRPr="00BB5F62" w:rsidRDefault="00644B9E" w:rsidP="009E7669">
            <w:pPr>
              <w:jc w:val="center"/>
            </w:pPr>
          </w:p>
        </w:tc>
      </w:tr>
      <w:tr w:rsidR="00644B9E" w:rsidRPr="00BB5F62" w:rsidTr="009E7669">
        <w:tc>
          <w:tcPr>
            <w:tcW w:w="1638" w:type="dxa"/>
            <w:shd w:val="clear" w:color="auto" w:fill="auto"/>
          </w:tcPr>
          <w:p w:rsidR="00644B9E" w:rsidRPr="00BB5F62" w:rsidRDefault="00644B9E" w:rsidP="00272255">
            <w:r w:rsidRPr="00BB5F62">
              <w:t>SIDR</w:t>
            </w:r>
          </w:p>
        </w:tc>
        <w:tc>
          <w:tcPr>
            <w:tcW w:w="1430" w:type="dxa"/>
            <w:shd w:val="clear" w:color="auto" w:fill="auto"/>
          </w:tcPr>
          <w:p w:rsidR="00644B9E" w:rsidRPr="00BB5F62" w:rsidRDefault="00644B9E" w:rsidP="009E7669">
            <w:pPr>
              <w:jc w:val="center"/>
            </w:pPr>
            <w:r w:rsidRPr="00BB5F62">
              <w:t>FMP</w:t>
            </w:r>
          </w:p>
        </w:tc>
        <w:tc>
          <w:tcPr>
            <w:tcW w:w="5680" w:type="dxa"/>
            <w:vMerge/>
            <w:shd w:val="clear" w:color="auto" w:fill="auto"/>
          </w:tcPr>
          <w:p w:rsidR="00644B9E" w:rsidRPr="00BB5F62" w:rsidRDefault="00644B9E" w:rsidP="009E7669">
            <w:pPr>
              <w:jc w:val="center"/>
            </w:pPr>
          </w:p>
        </w:tc>
      </w:tr>
      <w:tr w:rsidR="00644B9E" w:rsidRPr="00BB5F62" w:rsidTr="009E7669">
        <w:tc>
          <w:tcPr>
            <w:tcW w:w="1638" w:type="dxa"/>
            <w:shd w:val="clear" w:color="auto" w:fill="auto"/>
          </w:tcPr>
          <w:p w:rsidR="00644B9E" w:rsidRPr="00BB5F62" w:rsidRDefault="00644B9E" w:rsidP="00272255">
            <w:r w:rsidRPr="00BB5F62">
              <w:t>DC Ancillary</w:t>
            </w:r>
          </w:p>
        </w:tc>
        <w:tc>
          <w:tcPr>
            <w:tcW w:w="1430" w:type="dxa"/>
            <w:shd w:val="clear" w:color="auto" w:fill="auto"/>
          </w:tcPr>
          <w:p w:rsidR="00644B9E" w:rsidRPr="00BB5F62" w:rsidRDefault="00644B9E" w:rsidP="009E7669">
            <w:pPr>
              <w:jc w:val="center"/>
            </w:pPr>
            <w:r w:rsidRPr="00BB5F62">
              <w:t>FMP</w:t>
            </w:r>
          </w:p>
        </w:tc>
        <w:tc>
          <w:tcPr>
            <w:tcW w:w="5680" w:type="dxa"/>
            <w:vMerge/>
            <w:shd w:val="clear" w:color="auto" w:fill="auto"/>
          </w:tcPr>
          <w:p w:rsidR="00644B9E" w:rsidRPr="00BB5F62" w:rsidRDefault="00644B9E" w:rsidP="009E7669">
            <w:pPr>
              <w:jc w:val="center"/>
            </w:pPr>
          </w:p>
        </w:tc>
      </w:tr>
      <w:tr w:rsidR="00644B9E" w:rsidRPr="00BB5F62" w:rsidTr="009E7669">
        <w:tc>
          <w:tcPr>
            <w:tcW w:w="1638" w:type="dxa"/>
            <w:shd w:val="clear" w:color="auto" w:fill="auto"/>
          </w:tcPr>
          <w:p w:rsidR="00644B9E" w:rsidRPr="00BB5F62" w:rsidRDefault="00644B9E" w:rsidP="00272255">
            <w:r w:rsidRPr="00BB5F62">
              <w:t>PDTS</w:t>
            </w:r>
          </w:p>
        </w:tc>
        <w:tc>
          <w:tcPr>
            <w:tcW w:w="1430" w:type="dxa"/>
            <w:shd w:val="clear" w:color="auto" w:fill="auto"/>
          </w:tcPr>
          <w:p w:rsidR="00644B9E" w:rsidRPr="00BB5F62" w:rsidRDefault="00644B9E" w:rsidP="009E7669">
            <w:pPr>
              <w:jc w:val="center"/>
            </w:pPr>
            <w:r w:rsidRPr="00BB5F62">
              <w:t>DDS (if populated)</w:t>
            </w:r>
          </w:p>
        </w:tc>
        <w:tc>
          <w:tcPr>
            <w:tcW w:w="5680" w:type="dxa"/>
            <w:vMerge w:val="restart"/>
            <w:shd w:val="clear" w:color="auto" w:fill="auto"/>
          </w:tcPr>
          <w:p w:rsidR="00644B9E" w:rsidRPr="00BB5F62" w:rsidRDefault="00644B9E" w:rsidP="00644B9E">
            <w:r w:rsidRPr="00BB5F62">
              <w:t>If DDS is 01-19 then Relationship = “1”</w:t>
            </w:r>
          </w:p>
          <w:p w:rsidR="00644B9E" w:rsidRPr="00BB5F62" w:rsidRDefault="00644B9E" w:rsidP="00644B9E">
            <w:r w:rsidRPr="00BB5F62">
              <w:t>If DDS is 20 then Relationship = “2”</w:t>
            </w:r>
          </w:p>
          <w:p w:rsidR="00644B9E" w:rsidRPr="00BB5F62" w:rsidRDefault="00644B9E" w:rsidP="00644B9E">
            <w:r w:rsidRPr="00BB5F62">
              <w:t>If DDS is 30-39 then Relationship = “3”</w:t>
            </w:r>
          </w:p>
          <w:p w:rsidR="00644B9E" w:rsidRPr="00BB5F62" w:rsidRDefault="00644B9E" w:rsidP="00644B9E">
            <w:r w:rsidRPr="00BB5F62">
              <w:t>If DDS is 40-69, then Relationship is “4”</w:t>
            </w:r>
          </w:p>
          <w:p w:rsidR="00644B9E" w:rsidRPr="00BB5F62" w:rsidRDefault="00644B9E" w:rsidP="009E7669">
            <w:pPr>
              <w:jc w:val="center"/>
              <w:rPr>
                <w:vertAlign w:val="superscript"/>
              </w:rPr>
            </w:pPr>
            <w:r w:rsidRPr="00BB5F62">
              <w:t>ELSE Relationship is “2”</w:t>
            </w:r>
          </w:p>
          <w:p w:rsidR="00644B9E" w:rsidRPr="00BB5F62" w:rsidRDefault="00644B9E" w:rsidP="003D2575">
            <w:pPr>
              <w:rPr>
                <w:vertAlign w:val="superscript"/>
              </w:rPr>
            </w:pPr>
            <w:r w:rsidRPr="00BB5F62">
              <w:t>.</w:t>
            </w:r>
          </w:p>
        </w:tc>
      </w:tr>
      <w:tr w:rsidR="00644B9E" w:rsidRPr="00BB5F62" w:rsidTr="009E7669">
        <w:tc>
          <w:tcPr>
            <w:tcW w:w="1638" w:type="dxa"/>
            <w:shd w:val="clear" w:color="auto" w:fill="auto"/>
          </w:tcPr>
          <w:p w:rsidR="00644B9E" w:rsidRPr="00BB5F62" w:rsidRDefault="00644B9E" w:rsidP="00272255">
            <w:r w:rsidRPr="00BB5F62">
              <w:t>HCSR</w:t>
            </w:r>
          </w:p>
        </w:tc>
        <w:tc>
          <w:tcPr>
            <w:tcW w:w="1430" w:type="dxa"/>
            <w:shd w:val="clear" w:color="auto" w:fill="auto"/>
          </w:tcPr>
          <w:p w:rsidR="00644B9E" w:rsidRPr="00BB5F62" w:rsidRDefault="00644B9E" w:rsidP="009E7669">
            <w:pPr>
              <w:jc w:val="center"/>
            </w:pPr>
            <w:r w:rsidRPr="00BB5F62">
              <w:t>DDS</w:t>
            </w:r>
          </w:p>
        </w:tc>
        <w:tc>
          <w:tcPr>
            <w:tcW w:w="5680" w:type="dxa"/>
            <w:vMerge/>
            <w:shd w:val="clear" w:color="auto" w:fill="auto"/>
          </w:tcPr>
          <w:p w:rsidR="00644B9E" w:rsidRPr="00BB5F62" w:rsidRDefault="00644B9E" w:rsidP="003D2575"/>
        </w:tc>
      </w:tr>
      <w:tr w:rsidR="00644B9E" w:rsidRPr="00BB5F62" w:rsidTr="009E7669">
        <w:tc>
          <w:tcPr>
            <w:tcW w:w="1638" w:type="dxa"/>
            <w:shd w:val="clear" w:color="auto" w:fill="auto"/>
          </w:tcPr>
          <w:p w:rsidR="00644B9E" w:rsidRPr="00BB5F62" w:rsidRDefault="00644B9E" w:rsidP="00272255">
            <w:r w:rsidRPr="00BB5F62">
              <w:t>ATOH</w:t>
            </w:r>
          </w:p>
        </w:tc>
        <w:tc>
          <w:tcPr>
            <w:tcW w:w="1430" w:type="dxa"/>
            <w:shd w:val="clear" w:color="auto" w:fill="auto"/>
          </w:tcPr>
          <w:p w:rsidR="00644B9E" w:rsidRPr="00BB5F62" w:rsidRDefault="00644B9E" w:rsidP="009E7669">
            <w:pPr>
              <w:jc w:val="center"/>
            </w:pPr>
            <w:r w:rsidRPr="00BB5F62">
              <w:t>Member Relationship Code</w:t>
            </w:r>
          </w:p>
        </w:tc>
        <w:tc>
          <w:tcPr>
            <w:tcW w:w="5680" w:type="dxa"/>
            <w:vMerge w:val="restart"/>
            <w:shd w:val="clear" w:color="auto" w:fill="auto"/>
          </w:tcPr>
          <w:p w:rsidR="00644B9E" w:rsidRPr="00BB5F62" w:rsidRDefault="00644B9E" w:rsidP="003D2575">
            <w:r w:rsidRPr="00BB5F62">
              <w:t xml:space="preserve">If MRC </w:t>
            </w:r>
            <w:proofErr w:type="spellStart"/>
            <w:r w:rsidRPr="00BB5F62">
              <w:t>inlist</w:t>
            </w:r>
            <w:proofErr w:type="spellEnd"/>
            <w:r w:rsidRPr="00BB5F62">
              <w:t xml:space="preserve"> (A,) then  </w:t>
            </w:r>
            <w:proofErr w:type="spellStart"/>
            <w:r w:rsidRPr="00BB5F62">
              <w:t>Rel</w:t>
            </w:r>
            <w:proofErr w:type="spellEnd"/>
            <w:r w:rsidRPr="00BB5F62">
              <w:t xml:space="preserve"> = “2”</w:t>
            </w:r>
          </w:p>
          <w:p w:rsidR="00644B9E" w:rsidRPr="00BB5F62" w:rsidRDefault="00644B9E" w:rsidP="003D2575">
            <w:r w:rsidRPr="00BB5F62">
              <w:t xml:space="preserve">If MRC </w:t>
            </w:r>
            <w:proofErr w:type="spellStart"/>
            <w:r w:rsidRPr="00BB5F62">
              <w:t>inlist</w:t>
            </w:r>
            <w:proofErr w:type="spellEnd"/>
            <w:r w:rsidRPr="00BB5F62">
              <w:t xml:space="preserve"> (B,G</w:t>
            </w:r>
            <w:r w:rsidR="00B96D17" w:rsidRPr="00BB5F62">
              <w:t>,H, I,J,K</w:t>
            </w:r>
            <w:r w:rsidRPr="00BB5F62">
              <w:t xml:space="preserve">), then </w:t>
            </w:r>
            <w:proofErr w:type="spellStart"/>
            <w:r w:rsidRPr="00BB5F62">
              <w:t>Rel</w:t>
            </w:r>
            <w:proofErr w:type="spellEnd"/>
            <w:r w:rsidRPr="00BB5F62">
              <w:t xml:space="preserve"> = “3”</w:t>
            </w:r>
          </w:p>
          <w:p w:rsidR="00644B9E" w:rsidRPr="00BB5F62" w:rsidRDefault="00644B9E" w:rsidP="003D2575">
            <w:r w:rsidRPr="00BB5F62">
              <w:t xml:space="preserve">If MRC </w:t>
            </w:r>
            <w:proofErr w:type="spellStart"/>
            <w:r w:rsidRPr="00BB5F62">
              <w:t>inlist</w:t>
            </w:r>
            <w:proofErr w:type="spellEnd"/>
            <w:r w:rsidRPr="00BB5F62">
              <w:t xml:space="preserve"> (C,D,E</w:t>
            </w:r>
            <w:r w:rsidR="0074113A" w:rsidRPr="00BB5F62">
              <w:t>,L</w:t>
            </w:r>
            <w:r w:rsidRPr="00BB5F62">
              <w:t xml:space="preserve">) then </w:t>
            </w:r>
            <w:proofErr w:type="spellStart"/>
            <w:r w:rsidRPr="00BB5F62">
              <w:t>Rel</w:t>
            </w:r>
            <w:proofErr w:type="spellEnd"/>
            <w:r w:rsidRPr="00BB5F62">
              <w:t xml:space="preserve"> = “1”</w:t>
            </w:r>
          </w:p>
          <w:p w:rsidR="00B96D17" w:rsidRPr="00BB5F62" w:rsidRDefault="00B96D17" w:rsidP="003D2575">
            <w:r w:rsidRPr="00BB5F62">
              <w:t xml:space="preserve">If MRC = “F” then </w:t>
            </w:r>
            <w:proofErr w:type="spellStart"/>
            <w:r w:rsidRPr="00BB5F62">
              <w:t>Rel</w:t>
            </w:r>
            <w:proofErr w:type="spellEnd"/>
            <w:r w:rsidRPr="00BB5F62">
              <w:t xml:space="preserve"> = “4”</w:t>
            </w:r>
          </w:p>
          <w:p w:rsidR="00644B9E" w:rsidRPr="00BB5F62" w:rsidRDefault="00644B9E" w:rsidP="003D2575">
            <w:r w:rsidRPr="00BB5F62">
              <w:t>Else:</w:t>
            </w:r>
          </w:p>
          <w:p w:rsidR="00644B9E" w:rsidRPr="00BB5F62" w:rsidRDefault="00644B9E" w:rsidP="009E7669">
            <w:pPr>
              <w:ind w:left="720"/>
            </w:pPr>
            <w:proofErr w:type="gramStart"/>
            <w:r w:rsidRPr="00BB5F62">
              <w:t>if</w:t>
            </w:r>
            <w:proofErr w:type="gramEnd"/>
            <w:r w:rsidRPr="00BB5F62">
              <w:t xml:space="preserve"> Age &lt; 18 years then </w:t>
            </w:r>
            <w:proofErr w:type="spellStart"/>
            <w:r w:rsidRPr="00BB5F62">
              <w:t>Rel</w:t>
            </w:r>
            <w:proofErr w:type="spellEnd"/>
            <w:r w:rsidRPr="00BB5F62">
              <w:t xml:space="preserve"> = “1”.</w:t>
            </w:r>
          </w:p>
          <w:p w:rsidR="00644B9E" w:rsidRPr="00BB5F62" w:rsidRDefault="00644B9E" w:rsidP="009E7669">
            <w:pPr>
              <w:ind w:left="720"/>
            </w:pPr>
            <w:proofErr w:type="gramStart"/>
            <w:r w:rsidRPr="00BB5F62">
              <w:t>if</w:t>
            </w:r>
            <w:proofErr w:type="gramEnd"/>
            <w:r w:rsidRPr="00BB5F62">
              <w:t xml:space="preserve"> Age &gt;= 18 and gender is “F” then </w:t>
            </w:r>
            <w:proofErr w:type="spellStart"/>
            <w:r w:rsidRPr="00BB5F62">
              <w:t>Rel</w:t>
            </w:r>
            <w:proofErr w:type="spellEnd"/>
            <w:r w:rsidRPr="00BB5F62">
              <w:t xml:space="preserve"> = “3”.</w:t>
            </w:r>
          </w:p>
          <w:p w:rsidR="00644B9E" w:rsidRPr="00BB5F62" w:rsidRDefault="00644B9E" w:rsidP="009E7669">
            <w:pPr>
              <w:ind w:left="720"/>
            </w:pPr>
            <w:r w:rsidRPr="00BB5F62">
              <w:t xml:space="preserve">Else </w:t>
            </w:r>
            <w:proofErr w:type="spellStart"/>
            <w:r w:rsidRPr="00BB5F62">
              <w:t>Rel</w:t>
            </w:r>
            <w:proofErr w:type="spellEnd"/>
            <w:r w:rsidRPr="00BB5F62">
              <w:t xml:space="preserve"> = “2”.</w:t>
            </w:r>
          </w:p>
        </w:tc>
      </w:tr>
      <w:tr w:rsidR="00644B9E" w:rsidRPr="00BB5F62" w:rsidTr="009E7669">
        <w:tc>
          <w:tcPr>
            <w:tcW w:w="1638" w:type="dxa"/>
            <w:shd w:val="clear" w:color="auto" w:fill="auto"/>
          </w:tcPr>
          <w:p w:rsidR="00644B9E" w:rsidRPr="00BB5F62" w:rsidRDefault="00644B9E" w:rsidP="00272255">
            <w:r w:rsidRPr="00BB5F62">
              <w:t>TED</w:t>
            </w:r>
          </w:p>
        </w:tc>
        <w:tc>
          <w:tcPr>
            <w:tcW w:w="1430" w:type="dxa"/>
            <w:shd w:val="clear" w:color="auto" w:fill="auto"/>
          </w:tcPr>
          <w:p w:rsidR="00644B9E" w:rsidRPr="00BB5F62" w:rsidRDefault="00644B9E" w:rsidP="009E7669">
            <w:pPr>
              <w:jc w:val="center"/>
            </w:pPr>
            <w:r w:rsidRPr="00BB5F62">
              <w:t>Member Relationship Code</w:t>
            </w:r>
          </w:p>
        </w:tc>
        <w:tc>
          <w:tcPr>
            <w:tcW w:w="5680" w:type="dxa"/>
            <w:vMerge/>
            <w:shd w:val="clear" w:color="auto" w:fill="auto"/>
          </w:tcPr>
          <w:p w:rsidR="00644B9E" w:rsidRPr="00BB5F62" w:rsidRDefault="00644B9E" w:rsidP="002278E5"/>
        </w:tc>
      </w:tr>
    </w:tbl>
    <w:p w:rsidR="00F47737" w:rsidRPr="00BB5F62" w:rsidRDefault="00F47737">
      <w:pPr>
        <w:rPr>
          <w:u w:val="single"/>
        </w:rPr>
      </w:pPr>
    </w:p>
    <w:p w:rsidR="00272255" w:rsidRPr="00BB5F62" w:rsidRDefault="00644B9E">
      <w:pPr>
        <w:rPr>
          <w:u w:val="single"/>
        </w:rPr>
      </w:pPr>
      <w:r w:rsidRPr="00BB5F62">
        <w:rPr>
          <w:u w:val="single"/>
        </w:rPr>
        <w:t xml:space="preserve">MPI Merge </w:t>
      </w:r>
      <w:r w:rsidR="00272255" w:rsidRPr="00BB5F62">
        <w:rPr>
          <w:u w:val="single"/>
        </w:rPr>
        <w:t>Procedure</w:t>
      </w:r>
      <w:r w:rsidRPr="00BB5F62">
        <w:rPr>
          <w:u w:val="single"/>
        </w:rPr>
        <w:t>s</w:t>
      </w:r>
    </w:p>
    <w:p w:rsidR="00272255" w:rsidRPr="00BB5F62" w:rsidRDefault="00272255"/>
    <w:p w:rsidR="00272255" w:rsidRPr="00BB5F62" w:rsidRDefault="00272255">
      <w:r w:rsidRPr="00BB5F62">
        <w:t>Each observation of encounter data is qualified according to the following table, and the selected business rules are applied as described further below.</w:t>
      </w:r>
      <w:r w:rsidR="00CD71F3" w:rsidRPr="00BB5F62">
        <w:t xml:space="preserve">  The “?” character is used to indicate that at least one of the fields on the row is desired and invalid.</w:t>
      </w:r>
    </w:p>
    <w:p w:rsidR="00272255" w:rsidRPr="00BB5F62" w:rsidRDefault="002722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1170"/>
        <w:gridCol w:w="1080"/>
        <w:gridCol w:w="990"/>
        <w:gridCol w:w="900"/>
        <w:gridCol w:w="1080"/>
        <w:gridCol w:w="2898"/>
      </w:tblGrid>
      <w:tr w:rsidR="009B430A" w:rsidRPr="00BB5F62" w:rsidTr="009E7669">
        <w:tc>
          <w:tcPr>
            <w:tcW w:w="738" w:type="dxa"/>
            <w:shd w:val="clear" w:color="auto" w:fill="E0E0E0"/>
          </w:tcPr>
          <w:p w:rsidR="009B430A" w:rsidRPr="00BB5F62" w:rsidRDefault="009B430A" w:rsidP="009E7669">
            <w:pPr>
              <w:jc w:val="center"/>
              <w:rPr>
                <w:b/>
              </w:rPr>
            </w:pPr>
            <w:r w:rsidRPr="00BB5F62">
              <w:rPr>
                <w:b/>
              </w:rPr>
              <w:t>Case</w:t>
            </w:r>
          </w:p>
        </w:tc>
        <w:tc>
          <w:tcPr>
            <w:tcW w:w="1170" w:type="dxa"/>
            <w:shd w:val="clear" w:color="auto" w:fill="E0E0E0"/>
          </w:tcPr>
          <w:p w:rsidR="009B430A" w:rsidRPr="00BB5F62" w:rsidRDefault="009B430A" w:rsidP="009E7669">
            <w:pPr>
              <w:jc w:val="center"/>
              <w:rPr>
                <w:b/>
              </w:rPr>
            </w:pPr>
            <w:r w:rsidRPr="00BB5F62">
              <w:rPr>
                <w:b/>
              </w:rPr>
              <w:t>Valid EDI-PN?</w:t>
            </w:r>
          </w:p>
        </w:tc>
        <w:tc>
          <w:tcPr>
            <w:tcW w:w="1080" w:type="dxa"/>
            <w:shd w:val="clear" w:color="auto" w:fill="E0E0E0"/>
          </w:tcPr>
          <w:p w:rsidR="009B430A" w:rsidRPr="00BB5F62" w:rsidRDefault="009B430A" w:rsidP="009E7669">
            <w:pPr>
              <w:jc w:val="center"/>
              <w:rPr>
                <w:b/>
              </w:rPr>
            </w:pPr>
            <w:r w:rsidRPr="00BB5F62">
              <w:rPr>
                <w:b/>
              </w:rPr>
              <w:t>Valid Person SSN?</w:t>
            </w:r>
          </w:p>
        </w:tc>
        <w:tc>
          <w:tcPr>
            <w:tcW w:w="990" w:type="dxa"/>
            <w:shd w:val="clear" w:color="auto" w:fill="E0E0E0"/>
          </w:tcPr>
          <w:p w:rsidR="009B430A" w:rsidRPr="00BB5F62" w:rsidRDefault="009B430A" w:rsidP="009E7669">
            <w:pPr>
              <w:jc w:val="center"/>
              <w:rPr>
                <w:b/>
              </w:rPr>
            </w:pPr>
            <w:r w:rsidRPr="00BB5F62">
              <w:rPr>
                <w:b/>
              </w:rPr>
              <w:t xml:space="preserve">Valid </w:t>
            </w:r>
            <w:proofErr w:type="spellStart"/>
            <w:r w:rsidRPr="00BB5F62">
              <w:rPr>
                <w:b/>
              </w:rPr>
              <w:t>Spon</w:t>
            </w:r>
            <w:proofErr w:type="spellEnd"/>
            <w:r w:rsidRPr="00BB5F62">
              <w:rPr>
                <w:b/>
              </w:rPr>
              <w:t xml:space="preserve"> SSN?</w:t>
            </w:r>
          </w:p>
        </w:tc>
        <w:tc>
          <w:tcPr>
            <w:tcW w:w="900" w:type="dxa"/>
            <w:shd w:val="clear" w:color="auto" w:fill="E0E0E0"/>
          </w:tcPr>
          <w:p w:rsidR="009B430A" w:rsidRPr="00BB5F62" w:rsidRDefault="009B430A" w:rsidP="009E7669">
            <w:pPr>
              <w:jc w:val="center"/>
              <w:rPr>
                <w:b/>
              </w:rPr>
            </w:pPr>
            <w:r w:rsidRPr="00BB5F62">
              <w:rPr>
                <w:b/>
              </w:rPr>
              <w:t>Valid DDS?</w:t>
            </w:r>
          </w:p>
        </w:tc>
        <w:tc>
          <w:tcPr>
            <w:tcW w:w="1080" w:type="dxa"/>
            <w:shd w:val="clear" w:color="auto" w:fill="E0E0E0"/>
          </w:tcPr>
          <w:p w:rsidR="009B430A" w:rsidRPr="00BB5F62" w:rsidRDefault="009B430A" w:rsidP="009E7669">
            <w:pPr>
              <w:jc w:val="center"/>
              <w:rPr>
                <w:b/>
              </w:rPr>
            </w:pPr>
            <w:r w:rsidRPr="00BB5F62">
              <w:rPr>
                <w:b/>
              </w:rPr>
              <w:t>Valid PARC?</w:t>
            </w:r>
          </w:p>
        </w:tc>
        <w:tc>
          <w:tcPr>
            <w:tcW w:w="2898" w:type="dxa"/>
            <w:shd w:val="clear" w:color="auto" w:fill="E0E0E0"/>
          </w:tcPr>
          <w:p w:rsidR="009B430A" w:rsidRPr="00BB5F62" w:rsidRDefault="009B430A" w:rsidP="009E7669">
            <w:pPr>
              <w:jc w:val="center"/>
              <w:rPr>
                <w:b/>
              </w:rPr>
            </w:pPr>
            <w:r w:rsidRPr="00BB5F62">
              <w:rPr>
                <w:b/>
              </w:rPr>
              <w:t>Business Rule</w:t>
            </w:r>
          </w:p>
        </w:tc>
      </w:tr>
      <w:tr w:rsidR="009B430A" w:rsidRPr="00BB5F62" w:rsidTr="009E7669">
        <w:tc>
          <w:tcPr>
            <w:tcW w:w="738" w:type="dxa"/>
            <w:shd w:val="clear" w:color="auto" w:fill="auto"/>
          </w:tcPr>
          <w:p w:rsidR="009B430A" w:rsidRPr="00BB5F62" w:rsidRDefault="009B430A" w:rsidP="009E7669">
            <w:pPr>
              <w:jc w:val="center"/>
            </w:pPr>
            <w:r w:rsidRPr="00BB5F62">
              <w:t>1</w:t>
            </w:r>
          </w:p>
        </w:tc>
        <w:tc>
          <w:tcPr>
            <w:tcW w:w="1170" w:type="dxa"/>
            <w:shd w:val="clear" w:color="auto" w:fill="auto"/>
          </w:tcPr>
          <w:p w:rsidR="009B430A" w:rsidRPr="00BB5F62" w:rsidRDefault="009B430A" w:rsidP="009E7669">
            <w:pPr>
              <w:jc w:val="center"/>
            </w:pPr>
            <w:r w:rsidRPr="00BB5F62">
              <w:t>Y</w:t>
            </w:r>
          </w:p>
        </w:tc>
        <w:tc>
          <w:tcPr>
            <w:tcW w:w="1080" w:type="dxa"/>
            <w:shd w:val="clear" w:color="auto" w:fill="auto"/>
          </w:tcPr>
          <w:p w:rsidR="009B430A" w:rsidRPr="00BB5F62" w:rsidRDefault="009B430A" w:rsidP="009E7669">
            <w:pPr>
              <w:jc w:val="center"/>
            </w:pPr>
            <w:r w:rsidRPr="00BB5F62">
              <w:t>Y</w:t>
            </w:r>
          </w:p>
        </w:tc>
        <w:tc>
          <w:tcPr>
            <w:tcW w:w="990" w:type="dxa"/>
            <w:shd w:val="clear" w:color="auto" w:fill="auto"/>
          </w:tcPr>
          <w:p w:rsidR="009B430A" w:rsidRPr="00BB5F62" w:rsidRDefault="009B430A" w:rsidP="009E7669">
            <w:pPr>
              <w:jc w:val="center"/>
            </w:pPr>
            <w:r w:rsidRPr="00BB5F62">
              <w:t>Y</w:t>
            </w:r>
          </w:p>
        </w:tc>
        <w:tc>
          <w:tcPr>
            <w:tcW w:w="900" w:type="dxa"/>
            <w:shd w:val="clear" w:color="auto" w:fill="auto"/>
          </w:tcPr>
          <w:p w:rsidR="009B430A" w:rsidRPr="00BB5F62" w:rsidRDefault="009B430A" w:rsidP="009E7669">
            <w:pPr>
              <w:jc w:val="center"/>
            </w:pPr>
            <w:r w:rsidRPr="00BB5F62">
              <w:t>Y</w:t>
            </w:r>
          </w:p>
        </w:tc>
        <w:tc>
          <w:tcPr>
            <w:tcW w:w="1080" w:type="dxa"/>
            <w:shd w:val="clear" w:color="auto" w:fill="auto"/>
          </w:tcPr>
          <w:p w:rsidR="009B430A" w:rsidRPr="00BB5F62" w:rsidRDefault="009B430A" w:rsidP="009E7669">
            <w:pPr>
              <w:jc w:val="center"/>
            </w:pPr>
            <w:r w:rsidRPr="00BB5F62">
              <w:t>Y</w:t>
            </w:r>
          </w:p>
        </w:tc>
        <w:tc>
          <w:tcPr>
            <w:tcW w:w="2898" w:type="dxa"/>
            <w:shd w:val="clear" w:color="auto" w:fill="auto"/>
          </w:tcPr>
          <w:p w:rsidR="009B430A" w:rsidRPr="00BB5F62" w:rsidRDefault="009B430A">
            <w:r w:rsidRPr="00BB5F62">
              <w:t>No Merge</w:t>
            </w:r>
            <w:r w:rsidRPr="00BB5F62">
              <w:rPr>
                <w:rStyle w:val="FootnoteReference"/>
              </w:rPr>
              <w:footnoteReference w:id="9"/>
            </w:r>
          </w:p>
        </w:tc>
      </w:tr>
      <w:tr w:rsidR="009B430A" w:rsidRPr="00BB5F62" w:rsidTr="009E7669">
        <w:tc>
          <w:tcPr>
            <w:tcW w:w="738" w:type="dxa"/>
            <w:shd w:val="clear" w:color="auto" w:fill="auto"/>
          </w:tcPr>
          <w:p w:rsidR="009B430A" w:rsidRPr="00BB5F62" w:rsidRDefault="009B430A" w:rsidP="009E7669">
            <w:pPr>
              <w:jc w:val="center"/>
            </w:pPr>
            <w:r w:rsidRPr="00BB5F62">
              <w:t>2</w:t>
            </w:r>
          </w:p>
        </w:tc>
        <w:tc>
          <w:tcPr>
            <w:tcW w:w="1170" w:type="dxa"/>
            <w:shd w:val="clear" w:color="auto" w:fill="auto"/>
          </w:tcPr>
          <w:p w:rsidR="009B430A" w:rsidRPr="00BB5F62" w:rsidRDefault="009B430A" w:rsidP="009E7669">
            <w:pPr>
              <w:jc w:val="center"/>
            </w:pPr>
            <w:r w:rsidRPr="00BB5F62">
              <w:t>Y</w:t>
            </w:r>
          </w:p>
        </w:tc>
        <w:tc>
          <w:tcPr>
            <w:tcW w:w="1080" w:type="dxa"/>
            <w:shd w:val="clear" w:color="auto" w:fill="auto"/>
          </w:tcPr>
          <w:p w:rsidR="009B430A" w:rsidRPr="00BB5F62" w:rsidRDefault="009B430A" w:rsidP="009E7669">
            <w:pPr>
              <w:jc w:val="center"/>
            </w:pPr>
            <w:r w:rsidRPr="00BB5F62">
              <w:t>?</w:t>
            </w:r>
          </w:p>
        </w:tc>
        <w:tc>
          <w:tcPr>
            <w:tcW w:w="990" w:type="dxa"/>
            <w:shd w:val="clear" w:color="auto" w:fill="auto"/>
          </w:tcPr>
          <w:p w:rsidR="009B430A" w:rsidRPr="00BB5F62" w:rsidRDefault="009B430A" w:rsidP="009E7669">
            <w:pPr>
              <w:jc w:val="center"/>
            </w:pPr>
            <w:r w:rsidRPr="00BB5F62">
              <w:t>Y</w:t>
            </w:r>
          </w:p>
        </w:tc>
        <w:tc>
          <w:tcPr>
            <w:tcW w:w="900" w:type="dxa"/>
            <w:shd w:val="clear" w:color="auto" w:fill="auto"/>
          </w:tcPr>
          <w:p w:rsidR="009B430A" w:rsidRPr="00BB5F62" w:rsidRDefault="009B430A" w:rsidP="009E7669">
            <w:pPr>
              <w:jc w:val="center"/>
            </w:pPr>
            <w:r w:rsidRPr="00BB5F62">
              <w:t>?</w:t>
            </w:r>
          </w:p>
        </w:tc>
        <w:tc>
          <w:tcPr>
            <w:tcW w:w="1080" w:type="dxa"/>
            <w:shd w:val="clear" w:color="auto" w:fill="auto"/>
          </w:tcPr>
          <w:p w:rsidR="009B430A" w:rsidRPr="00BB5F62" w:rsidRDefault="009B430A" w:rsidP="009E7669">
            <w:pPr>
              <w:jc w:val="center"/>
            </w:pPr>
            <w:r w:rsidRPr="00BB5F62">
              <w:t>?</w:t>
            </w:r>
          </w:p>
        </w:tc>
        <w:tc>
          <w:tcPr>
            <w:tcW w:w="2898" w:type="dxa"/>
            <w:shd w:val="clear" w:color="auto" w:fill="auto"/>
          </w:tcPr>
          <w:p w:rsidR="009B430A" w:rsidRPr="00BB5F62" w:rsidRDefault="009B430A" w:rsidP="00CD71F3">
            <w:r w:rsidRPr="00BB5F62">
              <w:t>A. MPI-</w:t>
            </w:r>
            <w:r w:rsidR="00CD71F3" w:rsidRPr="00BB5F62">
              <w:t>PID</w:t>
            </w:r>
          </w:p>
        </w:tc>
      </w:tr>
      <w:tr w:rsidR="009B430A" w:rsidRPr="00BB5F62" w:rsidTr="009E7669">
        <w:tc>
          <w:tcPr>
            <w:tcW w:w="738" w:type="dxa"/>
            <w:shd w:val="clear" w:color="auto" w:fill="auto"/>
          </w:tcPr>
          <w:p w:rsidR="009B430A" w:rsidRPr="00BB5F62" w:rsidRDefault="009B430A" w:rsidP="009E7669">
            <w:pPr>
              <w:jc w:val="center"/>
            </w:pPr>
            <w:r w:rsidRPr="00BB5F62">
              <w:t>2a</w:t>
            </w:r>
          </w:p>
        </w:tc>
        <w:tc>
          <w:tcPr>
            <w:tcW w:w="1170" w:type="dxa"/>
            <w:shd w:val="clear" w:color="auto" w:fill="auto"/>
          </w:tcPr>
          <w:p w:rsidR="009B430A" w:rsidRPr="00BB5F62" w:rsidRDefault="00E04CC7" w:rsidP="009E7669">
            <w:pPr>
              <w:jc w:val="center"/>
            </w:pPr>
            <w:r w:rsidRPr="00BB5F62">
              <w:t>N</w:t>
            </w:r>
          </w:p>
        </w:tc>
        <w:tc>
          <w:tcPr>
            <w:tcW w:w="1080" w:type="dxa"/>
            <w:shd w:val="clear" w:color="auto" w:fill="auto"/>
          </w:tcPr>
          <w:p w:rsidR="009B430A" w:rsidRPr="00BB5F62" w:rsidRDefault="009B430A" w:rsidP="009E7669">
            <w:pPr>
              <w:jc w:val="center"/>
            </w:pPr>
            <w:r w:rsidRPr="00BB5F62">
              <w:t>Y</w:t>
            </w:r>
          </w:p>
        </w:tc>
        <w:tc>
          <w:tcPr>
            <w:tcW w:w="990" w:type="dxa"/>
            <w:shd w:val="clear" w:color="auto" w:fill="auto"/>
          </w:tcPr>
          <w:p w:rsidR="009B430A" w:rsidRPr="00BB5F62" w:rsidRDefault="00E04CC7" w:rsidP="009E7669">
            <w:pPr>
              <w:jc w:val="center"/>
            </w:pPr>
            <w:r w:rsidRPr="00BB5F62">
              <w:t>Y</w:t>
            </w:r>
          </w:p>
        </w:tc>
        <w:tc>
          <w:tcPr>
            <w:tcW w:w="900" w:type="dxa"/>
            <w:shd w:val="clear" w:color="auto" w:fill="auto"/>
          </w:tcPr>
          <w:p w:rsidR="009B430A" w:rsidRPr="00BB5F62" w:rsidRDefault="009B430A" w:rsidP="009E7669">
            <w:pPr>
              <w:jc w:val="center"/>
            </w:pPr>
            <w:r w:rsidRPr="00BB5F62">
              <w:t>?</w:t>
            </w:r>
          </w:p>
        </w:tc>
        <w:tc>
          <w:tcPr>
            <w:tcW w:w="1080" w:type="dxa"/>
            <w:shd w:val="clear" w:color="auto" w:fill="auto"/>
          </w:tcPr>
          <w:p w:rsidR="009B430A" w:rsidRPr="00BB5F62" w:rsidRDefault="009B430A" w:rsidP="009E7669">
            <w:pPr>
              <w:jc w:val="center"/>
            </w:pPr>
            <w:r w:rsidRPr="00BB5F62">
              <w:t>?</w:t>
            </w:r>
          </w:p>
        </w:tc>
        <w:tc>
          <w:tcPr>
            <w:tcW w:w="2898" w:type="dxa"/>
            <w:shd w:val="clear" w:color="auto" w:fill="auto"/>
          </w:tcPr>
          <w:p w:rsidR="009B430A" w:rsidRPr="00BB5F62" w:rsidRDefault="009B430A" w:rsidP="00272255">
            <w:r w:rsidRPr="00BB5F62">
              <w:t>A. MPI-PID</w:t>
            </w:r>
          </w:p>
        </w:tc>
      </w:tr>
      <w:tr w:rsidR="009B430A" w:rsidRPr="00BB5F62" w:rsidTr="009E7669">
        <w:tc>
          <w:tcPr>
            <w:tcW w:w="738" w:type="dxa"/>
            <w:shd w:val="clear" w:color="auto" w:fill="auto"/>
          </w:tcPr>
          <w:p w:rsidR="009B430A" w:rsidRPr="00BB5F62" w:rsidRDefault="009B430A" w:rsidP="009E7669">
            <w:pPr>
              <w:jc w:val="center"/>
            </w:pPr>
            <w:r w:rsidRPr="00BB5F62">
              <w:t>3</w:t>
            </w:r>
          </w:p>
        </w:tc>
        <w:tc>
          <w:tcPr>
            <w:tcW w:w="1170" w:type="dxa"/>
            <w:shd w:val="clear" w:color="auto" w:fill="auto"/>
          </w:tcPr>
          <w:p w:rsidR="009B430A" w:rsidRPr="00BB5F62" w:rsidRDefault="009B430A" w:rsidP="009E7669">
            <w:pPr>
              <w:jc w:val="center"/>
            </w:pPr>
            <w:r w:rsidRPr="00BB5F62">
              <w:t>Y</w:t>
            </w:r>
          </w:p>
        </w:tc>
        <w:tc>
          <w:tcPr>
            <w:tcW w:w="1080" w:type="dxa"/>
            <w:shd w:val="clear" w:color="auto" w:fill="auto"/>
          </w:tcPr>
          <w:p w:rsidR="009B430A" w:rsidRPr="00BB5F62" w:rsidRDefault="009B430A" w:rsidP="009E7669">
            <w:pPr>
              <w:jc w:val="center"/>
            </w:pPr>
            <w:r w:rsidRPr="00BB5F62">
              <w:t>?</w:t>
            </w:r>
          </w:p>
        </w:tc>
        <w:tc>
          <w:tcPr>
            <w:tcW w:w="990" w:type="dxa"/>
            <w:shd w:val="clear" w:color="auto" w:fill="auto"/>
          </w:tcPr>
          <w:p w:rsidR="009B430A" w:rsidRPr="00BB5F62" w:rsidRDefault="009B430A" w:rsidP="009E7669">
            <w:pPr>
              <w:jc w:val="center"/>
            </w:pPr>
            <w:r w:rsidRPr="00BB5F62">
              <w:t>N</w:t>
            </w:r>
          </w:p>
        </w:tc>
        <w:tc>
          <w:tcPr>
            <w:tcW w:w="900" w:type="dxa"/>
            <w:shd w:val="clear" w:color="auto" w:fill="auto"/>
          </w:tcPr>
          <w:p w:rsidR="009B430A" w:rsidRPr="00BB5F62" w:rsidRDefault="009B430A" w:rsidP="009E7669">
            <w:pPr>
              <w:jc w:val="center"/>
            </w:pPr>
            <w:r w:rsidRPr="00BB5F62">
              <w:t>?</w:t>
            </w:r>
          </w:p>
        </w:tc>
        <w:tc>
          <w:tcPr>
            <w:tcW w:w="1080" w:type="dxa"/>
            <w:shd w:val="clear" w:color="auto" w:fill="auto"/>
          </w:tcPr>
          <w:p w:rsidR="009B430A" w:rsidRPr="00BB5F62" w:rsidRDefault="009B430A" w:rsidP="009E7669">
            <w:pPr>
              <w:jc w:val="center"/>
            </w:pPr>
            <w:r w:rsidRPr="00BB5F62">
              <w:t>?</w:t>
            </w:r>
          </w:p>
        </w:tc>
        <w:tc>
          <w:tcPr>
            <w:tcW w:w="2898" w:type="dxa"/>
            <w:shd w:val="clear" w:color="auto" w:fill="auto"/>
          </w:tcPr>
          <w:p w:rsidR="009B430A" w:rsidRPr="00BB5F62" w:rsidRDefault="009B430A" w:rsidP="00CD71F3">
            <w:r w:rsidRPr="00BB5F62">
              <w:t xml:space="preserve">B. </w:t>
            </w:r>
            <w:proofErr w:type="spellStart"/>
            <w:r w:rsidRPr="00BB5F62">
              <w:t>Approx</w:t>
            </w:r>
            <w:proofErr w:type="spellEnd"/>
            <w:r w:rsidRPr="00BB5F62">
              <w:t xml:space="preserve"> MPI-</w:t>
            </w:r>
            <w:r w:rsidR="00CD71F3" w:rsidRPr="00BB5F62">
              <w:t>PID</w:t>
            </w:r>
          </w:p>
        </w:tc>
      </w:tr>
      <w:tr w:rsidR="009B430A" w:rsidRPr="00BB5F62" w:rsidTr="009E7669">
        <w:tc>
          <w:tcPr>
            <w:tcW w:w="738" w:type="dxa"/>
            <w:shd w:val="clear" w:color="auto" w:fill="auto"/>
          </w:tcPr>
          <w:p w:rsidR="009B430A" w:rsidRPr="00BB5F62" w:rsidRDefault="009B430A" w:rsidP="009E7669">
            <w:pPr>
              <w:jc w:val="center"/>
            </w:pPr>
            <w:r w:rsidRPr="00BB5F62">
              <w:t>3a</w:t>
            </w:r>
          </w:p>
        </w:tc>
        <w:tc>
          <w:tcPr>
            <w:tcW w:w="1170" w:type="dxa"/>
            <w:shd w:val="clear" w:color="auto" w:fill="auto"/>
          </w:tcPr>
          <w:p w:rsidR="009B430A" w:rsidRPr="00BB5F62" w:rsidRDefault="009B430A" w:rsidP="009E7669">
            <w:pPr>
              <w:jc w:val="center"/>
            </w:pPr>
            <w:r w:rsidRPr="00BB5F62">
              <w:t>N</w:t>
            </w:r>
          </w:p>
        </w:tc>
        <w:tc>
          <w:tcPr>
            <w:tcW w:w="1080" w:type="dxa"/>
            <w:shd w:val="clear" w:color="auto" w:fill="auto"/>
          </w:tcPr>
          <w:p w:rsidR="009B430A" w:rsidRPr="00BB5F62" w:rsidRDefault="009B430A" w:rsidP="009E7669">
            <w:pPr>
              <w:jc w:val="center"/>
            </w:pPr>
            <w:r w:rsidRPr="00BB5F62">
              <w:t>Y</w:t>
            </w:r>
          </w:p>
        </w:tc>
        <w:tc>
          <w:tcPr>
            <w:tcW w:w="990" w:type="dxa"/>
            <w:shd w:val="clear" w:color="auto" w:fill="auto"/>
          </w:tcPr>
          <w:p w:rsidR="009B430A" w:rsidRPr="00BB5F62" w:rsidRDefault="009B430A" w:rsidP="009E7669">
            <w:pPr>
              <w:jc w:val="center"/>
            </w:pPr>
            <w:r w:rsidRPr="00BB5F62">
              <w:t>N</w:t>
            </w:r>
          </w:p>
        </w:tc>
        <w:tc>
          <w:tcPr>
            <w:tcW w:w="900" w:type="dxa"/>
            <w:shd w:val="clear" w:color="auto" w:fill="auto"/>
          </w:tcPr>
          <w:p w:rsidR="009B430A" w:rsidRPr="00BB5F62" w:rsidRDefault="009B430A" w:rsidP="009E7669">
            <w:pPr>
              <w:jc w:val="center"/>
            </w:pPr>
            <w:r w:rsidRPr="00BB5F62">
              <w:t>?</w:t>
            </w:r>
          </w:p>
        </w:tc>
        <w:tc>
          <w:tcPr>
            <w:tcW w:w="1080" w:type="dxa"/>
            <w:shd w:val="clear" w:color="auto" w:fill="auto"/>
          </w:tcPr>
          <w:p w:rsidR="009B430A" w:rsidRPr="00BB5F62" w:rsidRDefault="009B430A" w:rsidP="009E7669">
            <w:pPr>
              <w:jc w:val="center"/>
            </w:pPr>
            <w:r w:rsidRPr="00BB5F62">
              <w:t>?</w:t>
            </w:r>
          </w:p>
        </w:tc>
        <w:tc>
          <w:tcPr>
            <w:tcW w:w="2898" w:type="dxa"/>
            <w:shd w:val="clear" w:color="auto" w:fill="auto"/>
          </w:tcPr>
          <w:p w:rsidR="009B430A" w:rsidRPr="00BB5F62" w:rsidRDefault="009B430A" w:rsidP="00272255">
            <w:r w:rsidRPr="00BB5F62">
              <w:t xml:space="preserve">B. </w:t>
            </w:r>
            <w:proofErr w:type="spellStart"/>
            <w:r w:rsidRPr="00BB5F62">
              <w:t>Approx</w:t>
            </w:r>
            <w:proofErr w:type="spellEnd"/>
            <w:r w:rsidRPr="00BB5F62">
              <w:t xml:space="preserve"> MPI-PID</w:t>
            </w:r>
          </w:p>
        </w:tc>
      </w:tr>
      <w:tr w:rsidR="009B430A" w:rsidRPr="00BB5F62" w:rsidTr="009E7669">
        <w:tc>
          <w:tcPr>
            <w:tcW w:w="738" w:type="dxa"/>
            <w:shd w:val="clear" w:color="auto" w:fill="auto"/>
          </w:tcPr>
          <w:p w:rsidR="009B430A" w:rsidRPr="00BB5F62" w:rsidRDefault="009B430A" w:rsidP="009E7669">
            <w:pPr>
              <w:jc w:val="center"/>
            </w:pPr>
            <w:r w:rsidRPr="00BB5F62">
              <w:t>4</w:t>
            </w:r>
          </w:p>
        </w:tc>
        <w:tc>
          <w:tcPr>
            <w:tcW w:w="1170" w:type="dxa"/>
            <w:shd w:val="clear" w:color="auto" w:fill="auto"/>
          </w:tcPr>
          <w:p w:rsidR="009B430A" w:rsidRPr="00BB5F62" w:rsidRDefault="009B430A" w:rsidP="009E7669">
            <w:pPr>
              <w:jc w:val="center"/>
            </w:pPr>
            <w:r w:rsidRPr="00BB5F62">
              <w:t>N</w:t>
            </w:r>
          </w:p>
        </w:tc>
        <w:tc>
          <w:tcPr>
            <w:tcW w:w="1080" w:type="dxa"/>
            <w:shd w:val="clear" w:color="auto" w:fill="auto"/>
          </w:tcPr>
          <w:p w:rsidR="009B430A" w:rsidRPr="00BB5F62" w:rsidRDefault="009B430A" w:rsidP="009E7669">
            <w:pPr>
              <w:jc w:val="center"/>
            </w:pPr>
            <w:r w:rsidRPr="00BB5F62">
              <w:t>N</w:t>
            </w:r>
          </w:p>
        </w:tc>
        <w:tc>
          <w:tcPr>
            <w:tcW w:w="990" w:type="dxa"/>
            <w:shd w:val="clear" w:color="auto" w:fill="auto"/>
          </w:tcPr>
          <w:p w:rsidR="009B430A" w:rsidRPr="00BB5F62" w:rsidRDefault="009B430A" w:rsidP="009E7669">
            <w:pPr>
              <w:jc w:val="center"/>
            </w:pPr>
            <w:r w:rsidRPr="00BB5F62">
              <w:t>Y</w:t>
            </w:r>
          </w:p>
        </w:tc>
        <w:tc>
          <w:tcPr>
            <w:tcW w:w="900" w:type="dxa"/>
            <w:shd w:val="clear" w:color="auto" w:fill="auto"/>
          </w:tcPr>
          <w:p w:rsidR="009B430A" w:rsidRPr="00BB5F62" w:rsidRDefault="009B430A" w:rsidP="009E7669">
            <w:pPr>
              <w:jc w:val="center"/>
            </w:pPr>
            <w:r w:rsidRPr="00BB5F62">
              <w:t>Y</w:t>
            </w:r>
          </w:p>
        </w:tc>
        <w:tc>
          <w:tcPr>
            <w:tcW w:w="1080" w:type="dxa"/>
            <w:shd w:val="clear" w:color="auto" w:fill="auto"/>
          </w:tcPr>
          <w:p w:rsidR="009B430A" w:rsidRPr="00BB5F62" w:rsidRDefault="009B430A" w:rsidP="009E7669">
            <w:pPr>
              <w:jc w:val="center"/>
            </w:pPr>
            <w:r w:rsidRPr="00BB5F62">
              <w:t>?</w:t>
            </w:r>
          </w:p>
        </w:tc>
        <w:tc>
          <w:tcPr>
            <w:tcW w:w="2898" w:type="dxa"/>
            <w:shd w:val="clear" w:color="auto" w:fill="auto"/>
          </w:tcPr>
          <w:p w:rsidR="009B430A" w:rsidRPr="00BB5F62" w:rsidRDefault="009B430A" w:rsidP="00272255">
            <w:r w:rsidRPr="00BB5F62">
              <w:t>C.  MPI-SSN-DDS</w:t>
            </w:r>
          </w:p>
        </w:tc>
      </w:tr>
      <w:tr w:rsidR="009B430A" w:rsidRPr="00BB5F62" w:rsidTr="009E7669">
        <w:tc>
          <w:tcPr>
            <w:tcW w:w="738" w:type="dxa"/>
            <w:shd w:val="clear" w:color="auto" w:fill="auto"/>
          </w:tcPr>
          <w:p w:rsidR="009B430A" w:rsidRPr="00BB5F62" w:rsidRDefault="009B430A" w:rsidP="009E7669">
            <w:pPr>
              <w:jc w:val="center"/>
            </w:pPr>
            <w:r w:rsidRPr="00BB5F62">
              <w:t>5</w:t>
            </w:r>
          </w:p>
        </w:tc>
        <w:tc>
          <w:tcPr>
            <w:tcW w:w="1170" w:type="dxa"/>
            <w:shd w:val="clear" w:color="auto" w:fill="auto"/>
          </w:tcPr>
          <w:p w:rsidR="009B430A" w:rsidRPr="00BB5F62" w:rsidRDefault="009B430A" w:rsidP="009E7669">
            <w:pPr>
              <w:jc w:val="center"/>
            </w:pPr>
            <w:r w:rsidRPr="00BB5F62">
              <w:t>N</w:t>
            </w:r>
          </w:p>
        </w:tc>
        <w:tc>
          <w:tcPr>
            <w:tcW w:w="1080" w:type="dxa"/>
            <w:shd w:val="clear" w:color="auto" w:fill="auto"/>
          </w:tcPr>
          <w:p w:rsidR="009B430A" w:rsidRPr="00BB5F62" w:rsidRDefault="009B430A" w:rsidP="009E7669">
            <w:pPr>
              <w:jc w:val="center"/>
            </w:pPr>
            <w:r w:rsidRPr="00BB5F62">
              <w:t>N</w:t>
            </w:r>
          </w:p>
        </w:tc>
        <w:tc>
          <w:tcPr>
            <w:tcW w:w="990" w:type="dxa"/>
            <w:shd w:val="clear" w:color="auto" w:fill="auto"/>
          </w:tcPr>
          <w:p w:rsidR="009B430A" w:rsidRPr="00BB5F62" w:rsidRDefault="009B430A" w:rsidP="009E7669">
            <w:pPr>
              <w:jc w:val="center"/>
            </w:pPr>
            <w:r w:rsidRPr="00BB5F62">
              <w:t>Y</w:t>
            </w:r>
          </w:p>
        </w:tc>
        <w:tc>
          <w:tcPr>
            <w:tcW w:w="900" w:type="dxa"/>
            <w:shd w:val="clear" w:color="auto" w:fill="auto"/>
          </w:tcPr>
          <w:p w:rsidR="009B430A" w:rsidRPr="00BB5F62" w:rsidRDefault="009B430A" w:rsidP="009E7669">
            <w:pPr>
              <w:jc w:val="center"/>
            </w:pPr>
            <w:r w:rsidRPr="00BB5F62">
              <w:t>N</w:t>
            </w:r>
          </w:p>
        </w:tc>
        <w:tc>
          <w:tcPr>
            <w:tcW w:w="1080" w:type="dxa"/>
            <w:shd w:val="clear" w:color="auto" w:fill="auto"/>
          </w:tcPr>
          <w:p w:rsidR="009B430A" w:rsidRPr="00BB5F62" w:rsidRDefault="009B430A" w:rsidP="009E7669">
            <w:pPr>
              <w:jc w:val="center"/>
            </w:pPr>
            <w:r w:rsidRPr="00BB5F62">
              <w:t>?</w:t>
            </w:r>
          </w:p>
        </w:tc>
        <w:tc>
          <w:tcPr>
            <w:tcW w:w="2898" w:type="dxa"/>
            <w:shd w:val="clear" w:color="auto" w:fill="auto"/>
          </w:tcPr>
          <w:p w:rsidR="009B430A" w:rsidRPr="00BB5F62" w:rsidRDefault="009B430A" w:rsidP="00272255">
            <w:r w:rsidRPr="00BB5F62">
              <w:t xml:space="preserve">D. </w:t>
            </w:r>
            <w:proofErr w:type="spellStart"/>
            <w:r w:rsidRPr="00BB5F62">
              <w:t>Approx</w:t>
            </w:r>
            <w:proofErr w:type="spellEnd"/>
            <w:r w:rsidRPr="00BB5F62">
              <w:t xml:space="preserve"> MPI-SSN</w:t>
            </w:r>
          </w:p>
        </w:tc>
      </w:tr>
      <w:tr w:rsidR="009B430A" w:rsidRPr="00BB5F62" w:rsidTr="009E7669">
        <w:tc>
          <w:tcPr>
            <w:tcW w:w="738" w:type="dxa"/>
            <w:shd w:val="clear" w:color="auto" w:fill="auto"/>
          </w:tcPr>
          <w:p w:rsidR="009B430A" w:rsidRPr="00BB5F62" w:rsidRDefault="009B430A" w:rsidP="009E7669">
            <w:pPr>
              <w:jc w:val="center"/>
            </w:pPr>
            <w:r w:rsidRPr="00BB5F62">
              <w:t>7</w:t>
            </w:r>
          </w:p>
        </w:tc>
        <w:tc>
          <w:tcPr>
            <w:tcW w:w="1170" w:type="dxa"/>
            <w:shd w:val="clear" w:color="auto" w:fill="auto"/>
          </w:tcPr>
          <w:p w:rsidR="009B430A" w:rsidRPr="00BB5F62" w:rsidRDefault="009B430A" w:rsidP="009E7669">
            <w:pPr>
              <w:jc w:val="center"/>
            </w:pPr>
            <w:r w:rsidRPr="00BB5F62">
              <w:t>N</w:t>
            </w:r>
          </w:p>
        </w:tc>
        <w:tc>
          <w:tcPr>
            <w:tcW w:w="1080" w:type="dxa"/>
            <w:shd w:val="clear" w:color="auto" w:fill="auto"/>
          </w:tcPr>
          <w:p w:rsidR="009B430A" w:rsidRPr="00BB5F62" w:rsidRDefault="009B430A" w:rsidP="009E7669">
            <w:pPr>
              <w:jc w:val="center"/>
            </w:pPr>
            <w:r w:rsidRPr="00BB5F62">
              <w:t>N</w:t>
            </w:r>
          </w:p>
        </w:tc>
        <w:tc>
          <w:tcPr>
            <w:tcW w:w="990" w:type="dxa"/>
            <w:shd w:val="clear" w:color="auto" w:fill="auto"/>
          </w:tcPr>
          <w:p w:rsidR="009B430A" w:rsidRPr="00BB5F62" w:rsidRDefault="009B430A" w:rsidP="009E7669">
            <w:pPr>
              <w:jc w:val="center"/>
            </w:pPr>
            <w:r w:rsidRPr="00BB5F62">
              <w:t>N</w:t>
            </w:r>
          </w:p>
        </w:tc>
        <w:tc>
          <w:tcPr>
            <w:tcW w:w="900" w:type="dxa"/>
            <w:shd w:val="clear" w:color="auto" w:fill="auto"/>
          </w:tcPr>
          <w:p w:rsidR="009B430A" w:rsidRPr="00BB5F62" w:rsidRDefault="009B430A" w:rsidP="009E7669">
            <w:pPr>
              <w:jc w:val="center"/>
            </w:pPr>
            <w:r w:rsidRPr="00BB5F62">
              <w:t>n/a</w:t>
            </w:r>
          </w:p>
        </w:tc>
        <w:tc>
          <w:tcPr>
            <w:tcW w:w="1080" w:type="dxa"/>
            <w:shd w:val="clear" w:color="auto" w:fill="auto"/>
          </w:tcPr>
          <w:p w:rsidR="009B430A" w:rsidRPr="00BB5F62" w:rsidRDefault="00CD71F3" w:rsidP="009E7669">
            <w:pPr>
              <w:jc w:val="center"/>
            </w:pPr>
            <w:r w:rsidRPr="00BB5F62">
              <w:t>n/a</w:t>
            </w:r>
          </w:p>
        </w:tc>
        <w:tc>
          <w:tcPr>
            <w:tcW w:w="2898" w:type="dxa"/>
            <w:shd w:val="clear" w:color="auto" w:fill="auto"/>
          </w:tcPr>
          <w:p w:rsidR="009B430A" w:rsidRPr="00BB5F62" w:rsidRDefault="009B430A">
            <w:r w:rsidRPr="00BB5F62">
              <w:t>No Merge</w:t>
            </w:r>
          </w:p>
        </w:tc>
      </w:tr>
    </w:tbl>
    <w:p w:rsidR="00272255" w:rsidRPr="00BB5F62" w:rsidRDefault="00272255"/>
    <w:p w:rsidR="00644B9E" w:rsidRPr="00BB5F62" w:rsidRDefault="00644B9E" w:rsidP="00644B9E"/>
    <w:p w:rsidR="00272255" w:rsidRPr="00BB5F62" w:rsidRDefault="000132F1">
      <w:pPr>
        <w:rPr>
          <w:u w:val="single"/>
        </w:rPr>
      </w:pPr>
      <w:r w:rsidRPr="00BB5F62">
        <w:rPr>
          <w:u w:val="single"/>
        </w:rPr>
        <w:br w:type="page"/>
      </w:r>
      <w:r w:rsidRPr="00BB5F62">
        <w:rPr>
          <w:u w:val="single"/>
        </w:rPr>
        <w:lastRenderedPageBreak/>
        <w:t xml:space="preserve">A. </w:t>
      </w:r>
      <w:r w:rsidR="00272255" w:rsidRPr="00BB5F62">
        <w:rPr>
          <w:u w:val="single"/>
        </w:rPr>
        <w:t>MPI-</w:t>
      </w:r>
      <w:r w:rsidR="00CD71F3" w:rsidRPr="00BB5F62">
        <w:rPr>
          <w:u w:val="single"/>
        </w:rPr>
        <w:t>PID</w:t>
      </w:r>
    </w:p>
    <w:p w:rsidR="00272255" w:rsidRPr="00BB5F62" w:rsidRDefault="00272255"/>
    <w:p w:rsidR="000132F1" w:rsidRPr="00BB5F62" w:rsidRDefault="00272255">
      <w:r w:rsidRPr="00BB5F62">
        <w:t>The basic MPI-</w:t>
      </w:r>
      <w:r w:rsidR="00CD71F3" w:rsidRPr="00BB5F62">
        <w:t>PID</w:t>
      </w:r>
      <w:r w:rsidRPr="00BB5F62">
        <w:t xml:space="preserve"> merge joins the encounter record to the MPI by </w:t>
      </w:r>
      <w:r w:rsidR="00CD71F3" w:rsidRPr="00BB5F62">
        <w:t xml:space="preserve">either </w:t>
      </w:r>
      <w:r w:rsidR="007546AF" w:rsidRPr="00BB5F62">
        <w:t>EDI-PN</w:t>
      </w:r>
      <w:r w:rsidR="00CD71F3" w:rsidRPr="00BB5F62">
        <w:t xml:space="preserve"> or PSSN</w:t>
      </w:r>
      <w:r w:rsidRPr="00BB5F62">
        <w:t xml:space="preserve">.  </w:t>
      </w:r>
      <w:proofErr w:type="gramStart"/>
      <w:r w:rsidR="00CD71F3" w:rsidRPr="00BB5F62">
        <w:t>Upon success, the derived DDS, PARC, and</w:t>
      </w:r>
      <w:r w:rsidR="00DC1050" w:rsidRPr="00BB5F62">
        <w:t>, if invalid,</w:t>
      </w:r>
      <w:r w:rsidR="00CD71F3" w:rsidRPr="00BB5F62">
        <w:t xml:space="preserve"> whichever ID was not used for the join (i.e., PSSN or EDI-PN) are set to the values of the respective fields from the MPI.</w:t>
      </w:r>
      <w:proofErr w:type="gramEnd"/>
      <w:r w:rsidR="00CD71F3" w:rsidRPr="00BB5F62">
        <w:t xml:space="preserve">  Upon failure, the derived DDS and PARC are set to blank.</w:t>
      </w:r>
    </w:p>
    <w:p w:rsidR="000132F1" w:rsidRPr="00BB5F62" w:rsidRDefault="00CD71F3" w:rsidP="000132F1">
      <w:pPr>
        <w:numPr>
          <w:ilvl w:val="0"/>
          <w:numId w:val="3"/>
        </w:numPr>
      </w:pPr>
      <w:r w:rsidRPr="00BB5F62">
        <w:t>T</w:t>
      </w:r>
      <w:r w:rsidR="00272255" w:rsidRPr="00BB5F62">
        <w:t xml:space="preserve">he join succeeds </w:t>
      </w:r>
      <w:r w:rsidRPr="00BB5F62">
        <w:t>if the result is</w:t>
      </w:r>
      <w:r w:rsidR="00272255" w:rsidRPr="00BB5F62">
        <w:t xml:space="preserve"> a</w:t>
      </w:r>
      <w:r w:rsidR="000132F1" w:rsidRPr="00BB5F62">
        <w:t xml:space="preserve"> single</w:t>
      </w:r>
      <w:r w:rsidR="00272255" w:rsidRPr="00BB5F62">
        <w:t xml:space="preserve"> MPI record that has the same sponsor SSN as the encounter record.  </w:t>
      </w:r>
    </w:p>
    <w:p w:rsidR="000132F1" w:rsidRPr="00BB5F62" w:rsidRDefault="00CD71F3" w:rsidP="000132F1">
      <w:pPr>
        <w:numPr>
          <w:ilvl w:val="0"/>
          <w:numId w:val="3"/>
        </w:numPr>
      </w:pPr>
      <w:r w:rsidRPr="00BB5F62">
        <w:t>T</w:t>
      </w:r>
      <w:r w:rsidR="00272255" w:rsidRPr="00BB5F62">
        <w:t xml:space="preserve">he join succeeds </w:t>
      </w:r>
      <w:r w:rsidRPr="00BB5F62">
        <w:t xml:space="preserve">if the result is </w:t>
      </w:r>
      <w:r w:rsidR="00272255" w:rsidRPr="00BB5F62">
        <w:t>a single MPI record and that record does not have the same sponsor SSN as the encounter record</w:t>
      </w:r>
      <w:r w:rsidRPr="00BB5F62">
        <w:t>.  T</w:t>
      </w:r>
      <w:r w:rsidR="00272255" w:rsidRPr="00BB5F62">
        <w:t xml:space="preserve">he derived sponsor SSN </w:t>
      </w:r>
      <w:r w:rsidRPr="00BB5F62">
        <w:t>should be set to the value</w:t>
      </w:r>
      <w:r w:rsidR="00272255" w:rsidRPr="00BB5F62">
        <w:t xml:space="preserve"> of the sponsor </w:t>
      </w:r>
      <w:r w:rsidR="00DC1050" w:rsidRPr="00BB5F62">
        <w:t xml:space="preserve">SSN </w:t>
      </w:r>
      <w:r w:rsidR="00272255" w:rsidRPr="00BB5F62">
        <w:t xml:space="preserve">from the MPI.  </w:t>
      </w:r>
    </w:p>
    <w:p w:rsidR="000132F1" w:rsidRPr="00BB5F62" w:rsidRDefault="00DC1050" w:rsidP="000132F1">
      <w:pPr>
        <w:numPr>
          <w:ilvl w:val="0"/>
          <w:numId w:val="3"/>
        </w:numPr>
      </w:pPr>
      <w:r w:rsidRPr="00BB5F62">
        <w:t xml:space="preserve">The join succeeds if the result is </w:t>
      </w:r>
      <w:r w:rsidR="00272255" w:rsidRPr="00BB5F62">
        <w:t xml:space="preserve">multiple MPI records </w:t>
      </w:r>
      <w:r w:rsidRPr="00BB5F62">
        <w:t>that</w:t>
      </w:r>
      <w:r w:rsidR="000132F1" w:rsidRPr="00BB5F62">
        <w:t xml:space="preserve"> all have </w:t>
      </w:r>
      <w:r w:rsidR="00272255" w:rsidRPr="00BB5F62">
        <w:t>differing values of the sponsor SSN relative to the encounter record</w:t>
      </w:r>
      <w:r w:rsidRPr="00BB5F62">
        <w:t>.  MPI values are selected from</w:t>
      </w:r>
      <w:r w:rsidR="00272255" w:rsidRPr="00BB5F62">
        <w:t xml:space="preserve"> </w:t>
      </w:r>
      <w:r w:rsidR="000132F1" w:rsidRPr="00BB5F62">
        <w:t>the first matching r</w:t>
      </w:r>
      <w:r w:rsidRPr="00BB5F62">
        <w:t>ecord</w:t>
      </w:r>
      <w:r w:rsidR="000132F1" w:rsidRPr="00BB5F62">
        <w:t>.</w:t>
      </w:r>
    </w:p>
    <w:p w:rsidR="00DC1050" w:rsidRPr="00BB5F62" w:rsidRDefault="00DC1050" w:rsidP="000132F1">
      <w:pPr>
        <w:numPr>
          <w:ilvl w:val="0"/>
          <w:numId w:val="3"/>
        </w:numPr>
      </w:pPr>
      <w:r w:rsidRPr="00BB5F62">
        <w:t>The join fails i</w:t>
      </w:r>
      <w:r w:rsidR="000132F1" w:rsidRPr="00BB5F62">
        <w:t>f no</w:t>
      </w:r>
      <w:r w:rsidRPr="00BB5F62">
        <w:t xml:space="preserve"> MPI records were matched</w:t>
      </w:r>
      <w:r w:rsidR="00272255" w:rsidRPr="00BB5F62">
        <w:t>.</w:t>
      </w:r>
    </w:p>
    <w:p w:rsidR="00DC1050" w:rsidRPr="00BB5F62" w:rsidRDefault="00DC1050" w:rsidP="00DC1050"/>
    <w:p w:rsidR="00272255" w:rsidRPr="00BB5F62" w:rsidRDefault="00DC1050" w:rsidP="00DC1050">
      <w:r w:rsidRPr="00BB5F62">
        <w:t>If the join fails</w:t>
      </w:r>
      <w:r w:rsidR="00272255" w:rsidRPr="00BB5F62">
        <w:t xml:space="preserve"> </w:t>
      </w:r>
      <w:r w:rsidRPr="00BB5F62">
        <w:t>on EDI-PN and the PSSN is valid, this process is repeated using the PSSN as the key to the join.</w:t>
      </w:r>
    </w:p>
    <w:p w:rsidR="003616FD" w:rsidRPr="00BB5F62" w:rsidRDefault="003616FD"/>
    <w:p w:rsidR="000132F1" w:rsidRPr="00BB5F62" w:rsidRDefault="000132F1"/>
    <w:p w:rsidR="00272255" w:rsidRPr="00BB5F62" w:rsidRDefault="000132F1">
      <w:r w:rsidRPr="00BB5F62">
        <w:rPr>
          <w:u w:val="single"/>
        </w:rPr>
        <w:t>B. Approximate</w:t>
      </w:r>
      <w:r w:rsidR="00272255" w:rsidRPr="00BB5F62">
        <w:rPr>
          <w:u w:val="single"/>
        </w:rPr>
        <w:t xml:space="preserve"> MPI-</w:t>
      </w:r>
      <w:r w:rsidR="00CD71F3" w:rsidRPr="00BB5F62">
        <w:rPr>
          <w:u w:val="single"/>
        </w:rPr>
        <w:t>PID</w:t>
      </w:r>
    </w:p>
    <w:p w:rsidR="00272255" w:rsidRPr="00BB5F62" w:rsidRDefault="00272255"/>
    <w:p w:rsidR="003616FD" w:rsidRPr="00BB5F62" w:rsidRDefault="00272255">
      <w:r w:rsidRPr="00BB5F62">
        <w:t xml:space="preserve">The </w:t>
      </w:r>
      <w:r w:rsidR="003616FD" w:rsidRPr="00BB5F62">
        <w:t>approximate</w:t>
      </w:r>
      <w:r w:rsidRPr="00BB5F62">
        <w:t xml:space="preserve"> MPI-</w:t>
      </w:r>
      <w:r w:rsidR="00CD71F3" w:rsidRPr="00BB5F62">
        <w:t xml:space="preserve"> PID </w:t>
      </w:r>
      <w:r w:rsidRPr="00BB5F62">
        <w:t xml:space="preserve">merge joins the encounter record to the MPI by </w:t>
      </w:r>
      <w:r w:rsidR="00DC1050" w:rsidRPr="00BB5F62">
        <w:t>either</w:t>
      </w:r>
      <w:r w:rsidRPr="00BB5F62">
        <w:t xml:space="preserve"> EDI</w:t>
      </w:r>
      <w:r w:rsidR="003616FD" w:rsidRPr="00BB5F62">
        <w:t>-</w:t>
      </w:r>
      <w:r w:rsidRPr="00BB5F62">
        <w:t>PN</w:t>
      </w:r>
      <w:r w:rsidR="00DC1050" w:rsidRPr="00BB5F62">
        <w:t xml:space="preserve"> or PSSN</w:t>
      </w:r>
      <w:r w:rsidR="003616FD" w:rsidRPr="00BB5F62">
        <w:t>, used when no valid Sponsor SSN is available</w:t>
      </w:r>
      <w:r w:rsidRPr="00BB5F62">
        <w:t xml:space="preserve">.  </w:t>
      </w:r>
      <w:proofErr w:type="gramStart"/>
      <w:r w:rsidR="00DC1050" w:rsidRPr="00BB5F62">
        <w:t>Upon success, the derived DDS, PARC, SSSN, and, if invalid, whichever ID was not used for the join (i.e., PSSN or EDI-PN) are set to the values of the respective fields from the MPI.</w:t>
      </w:r>
      <w:proofErr w:type="gramEnd"/>
      <w:r w:rsidR="00DC1050" w:rsidRPr="00BB5F62">
        <w:t xml:space="preserve">  Upon failure, the derived DDS, PARC, and SSSN are set to blank.</w:t>
      </w:r>
    </w:p>
    <w:p w:rsidR="003616FD" w:rsidRPr="00BB5F62" w:rsidRDefault="003616FD"/>
    <w:p w:rsidR="003616FD" w:rsidRPr="00BB5F62" w:rsidRDefault="00DC1050" w:rsidP="003616FD">
      <w:pPr>
        <w:numPr>
          <w:ilvl w:val="0"/>
          <w:numId w:val="4"/>
        </w:numPr>
      </w:pPr>
      <w:r w:rsidRPr="00BB5F62">
        <w:t>Th</w:t>
      </w:r>
      <w:r w:rsidR="00272255" w:rsidRPr="00BB5F62">
        <w:t>e join fails</w:t>
      </w:r>
      <w:r w:rsidR="003616FD" w:rsidRPr="00BB5F62">
        <w:t xml:space="preserve"> </w:t>
      </w:r>
      <w:r w:rsidRPr="00BB5F62">
        <w:t xml:space="preserve">if unable </w:t>
      </w:r>
      <w:r w:rsidR="003616FD" w:rsidRPr="00BB5F62">
        <w:t>to locate a matching record</w:t>
      </w:r>
      <w:r w:rsidR="00272255" w:rsidRPr="00BB5F62">
        <w:t xml:space="preserve">.  </w:t>
      </w:r>
    </w:p>
    <w:p w:rsidR="00272255" w:rsidRPr="00BB5F62" w:rsidRDefault="00DC1050" w:rsidP="003616FD">
      <w:pPr>
        <w:numPr>
          <w:ilvl w:val="0"/>
          <w:numId w:val="4"/>
        </w:numPr>
      </w:pPr>
      <w:r w:rsidRPr="00BB5F62">
        <w:t>The join succeeds if one or more matching records are found.  To determine which record to use for values, t</w:t>
      </w:r>
      <w:r w:rsidR="00272255" w:rsidRPr="00BB5F62">
        <w:t xml:space="preserve">he following four tests, in order, are applied </w:t>
      </w:r>
      <w:r w:rsidR="003616FD" w:rsidRPr="00BB5F62">
        <w:t>to</w:t>
      </w:r>
      <w:r w:rsidR="00272255" w:rsidRPr="00BB5F62">
        <w:t xml:space="preserve"> each matching record</w:t>
      </w:r>
      <w:r w:rsidR="003616FD" w:rsidRPr="00BB5F62">
        <w:t xml:space="preserve"> by comparing it to the encounter record</w:t>
      </w:r>
      <w:r w:rsidR="00272255" w:rsidRPr="00BB5F62">
        <w:t>.  If any test is passed by a single MPI record, that MPI</w:t>
      </w:r>
      <w:r w:rsidR="003616FD" w:rsidRPr="00BB5F62">
        <w:t xml:space="preserve"> record is selected and the process ends</w:t>
      </w:r>
      <w:r w:rsidR="00A53347" w:rsidRPr="00BB5F62">
        <w:t xml:space="preserve"> at that test</w:t>
      </w:r>
      <w:r w:rsidR="00272255" w:rsidRPr="00BB5F62">
        <w:t>.</w:t>
      </w:r>
    </w:p>
    <w:p w:rsidR="00272255" w:rsidRPr="00BB5F62" w:rsidRDefault="00272255" w:rsidP="00272255">
      <w:pPr>
        <w:numPr>
          <w:ilvl w:val="0"/>
          <w:numId w:val="1"/>
        </w:numPr>
      </w:pPr>
      <w:r w:rsidRPr="00BB5F62">
        <w:t>Gender and date-of-birth are exact matches.</w:t>
      </w:r>
    </w:p>
    <w:p w:rsidR="00272255" w:rsidRPr="00BB5F62" w:rsidRDefault="00272255" w:rsidP="00272255">
      <w:pPr>
        <w:numPr>
          <w:ilvl w:val="0"/>
          <w:numId w:val="1"/>
        </w:numPr>
      </w:pPr>
      <w:r w:rsidRPr="00BB5F62">
        <w:t>Date-of-birth is an exact match.</w:t>
      </w:r>
    </w:p>
    <w:p w:rsidR="00272255" w:rsidRPr="00BB5F62" w:rsidRDefault="00272255" w:rsidP="00272255">
      <w:pPr>
        <w:numPr>
          <w:ilvl w:val="0"/>
          <w:numId w:val="1"/>
        </w:numPr>
      </w:pPr>
      <w:r w:rsidRPr="00BB5F62">
        <w:t xml:space="preserve">Gender is an exact match, and dates-of-birth are within </w:t>
      </w:r>
      <w:r w:rsidR="00A53347" w:rsidRPr="00BB5F62">
        <w:t>two months and one day of each other.</w:t>
      </w:r>
    </w:p>
    <w:p w:rsidR="00272255" w:rsidRPr="00BB5F62" w:rsidRDefault="00272255" w:rsidP="00272255">
      <w:pPr>
        <w:numPr>
          <w:ilvl w:val="0"/>
          <w:numId w:val="1"/>
        </w:numPr>
      </w:pPr>
      <w:r w:rsidRPr="00BB5F62">
        <w:t xml:space="preserve">Dates-of-birth are within </w:t>
      </w:r>
      <w:r w:rsidR="00A53347" w:rsidRPr="00BB5F62">
        <w:t>two months and one day of each other.</w:t>
      </w:r>
    </w:p>
    <w:p w:rsidR="00A53347" w:rsidRPr="00BB5F62" w:rsidRDefault="00A53347" w:rsidP="00A53347">
      <w:pPr>
        <w:ind w:left="360"/>
      </w:pPr>
    </w:p>
    <w:p w:rsidR="00A53347" w:rsidRPr="00BB5F62" w:rsidRDefault="00272255" w:rsidP="00272255">
      <w:r w:rsidRPr="00BB5F62">
        <w:t xml:space="preserve">If no MPI records pass any of the preceding tests, the first record that matched the </w:t>
      </w:r>
      <w:r w:rsidR="00DC1050" w:rsidRPr="00BB5F62">
        <w:t xml:space="preserve">join key, either </w:t>
      </w:r>
      <w:r w:rsidRPr="00BB5F62">
        <w:t>EDI</w:t>
      </w:r>
      <w:r w:rsidR="00A53347" w:rsidRPr="00BB5F62">
        <w:t>-</w:t>
      </w:r>
      <w:r w:rsidRPr="00BB5F62">
        <w:t>PN</w:t>
      </w:r>
      <w:r w:rsidR="00DC1050" w:rsidRPr="00BB5F62">
        <w:t xml:space="preserve"> or PSSN,</w:t>
      </w:r>
      <w:r w:rsidRPr="00BB5F62">
        <w:t xml:space="preserve"> is selected, and any further testing is abandoned. </w:t>
      </w:r>
    </w:p>
    <w:p w:rsidR="00A53347" w:rsidRPr="00BB5F62" w:rsidRDefault="00A53347" w:rsidP="00272255"/>
    <w:p w:rsidR="00272255" w:rsidRPr="00BB5F62" w:rsidRDefault="00272255" w:rsidP="00DC1050">
      <w:r w:rsidRPr="00BB5F62">
        <w:lastRenderedPageBreak/>
        <w:t>If a single MPI record was not selected from the previous tests, then the multiple MPI records that passed the highest ranked test are filtered by the closeness of their names</w:t>
      </w:r>
      <w:r w:rsidR="00A53347" w:rsidRPr="00BB5F62">
        <w:rPr>
          <w:rStyle w:val="FootnoteReference"/>
        </w:rPr>
        <w:footnoteReference w:id="10"/>
      </w:r>
      <w:r w:rsidRPr="00BB5F62">
        <w:t xml:space="preserve">.  First, only the MPI records that have the closest last names are retained.  Second, of those </w:t>
      </w:r>
      <w:proofErr w:type="gramStart"/>
      <w:r w:rsidRPr="00BB5F62">
        <w:t>retained,</w:t>
      </w:r>
      <w:proofErr w:type="gramEnd"/>
      <w:r w:rsidRPr="00BB5F62">
        <w:t xml:space="preserve"> only the MPI records that have the closest first names are given any further consideration.  The first MPI record in the final surviving set is selected.</w:t>
      </w:r>
    </w:p>
    <w:p w:rsidR="00272255" w:rsidRPr="00BB5F62" w:rsidRDefault="00272255"/>
    <w:p w:rsidR="00272255" w:rsidRPr="00BB5F62" w:rsidRDefault="000732D0">
      <w:pPr>
        <w:rPr>
          <w:u w:val="single"/>
        </w:rPr>
      </w:pPr>
      <w:r w:rsidRPr="00BB5F62">
        <w:rPr>
          <w:u w:val="single"/>
        </w:rPr>
        <w:br w:type="page"/>
      </w:r>
      <w:r w:rsidRPr="00BB5F62">
        <w:rPr>
          <w:u w:val="single"/>
        </w:rPr>
        <w:lastRenderedPageBreak/>
        <w:t xml:space="preserve">C.  </w:t>
      </w:r>
      <w:r w:rsidR="00272255" w:rsidRPr="00BB5F62">
        <w:rPr>
          <w:u w:val="single"/>
        </w:rPr>
        <w:t>MPI-SSN</w:t>
      </w:r>
      <w:r w:rsidRPr="00BB5F62">
        <w:rPr>
          <w:u w:val="single"/>
        </w:rPr>
        <w:t>-DDS</w:t>
      </w:r>
    </w:p>
    <w:p w:rsidR="00272255" w:rsidRPr="00BB5F62" w:rsidRDefault="00272255"/>
    <w:p w:rsidR="000732D0" w:rsidRPr="00BB5F62" w:rsidRDefault="00272255">
      <w:r w:rsidRPr="00BB5F62">
        <w:t>The basic MPI-</w:t>
      </w:r>
      <w:r w:rsidR="000732D0" w:rsidRPr="00BB5F62">
        <w:t>SSN-DDS</w:t>
      </w:r>
      <w:r w:rsidRPr="00BB5F62">
        <w:t xml:space="preserve"> merge joins the encounter record to the MPI by the sponsor SSN</w:t>
      </w:r>
      <w:r w:rsidR="000732D0" w:rsidRPr="00BB5F62">
        <w:t xml:space="preserve"> and DDS, and is used when no valid EDI-PN</w:t>
      </w:r>
      <w:r w:rsidR="00DC1050" w:rsidRPr="00BB5F62">
        <w:t xml:space="preserve"> or PSSN</w:t>
      </w:r>
      <w:r w:rsidR="000732D0" w:rsidRPr="00BB5F62">
        <w:t xml:space="preserve"> is present</w:t>
      </w:r>
      <w:r w:rsidRPr="00BB5F62">
        <w:t xml:space="preserve">.  </w:t>
      </w:r>
    </w:p>
    <w:p w:rsidR="00990D0C" w:rsidRPr="00BB5F62" w:rsidRDefault="00272255" w:rsidP="000732D0">
      <w:pPr>
        <w:numPr>
          <w:ilvl w:val="0"/>
          <w:numId w:val="5"/>
        </w:numPr>
      </w:pPr>
      <w:r w:rsidRPr="00BB5F62">
        <w:t>If the join succeeds</w:t>
      </w:r>
      <w:r w:rsidR="000732D0" w:rsidRPr="00BB5F62">
        <w:t>,</w:t>
      </w:r>
      <w:r w:rsidRPr="00BB5F62">
        <w:t xml:space="preserve"> then the derived </w:t>
      </w:r>
      <w:r w:rsidR="007546AF" w:rsidRPr="00BB5F62">
        <w:t>EDI-PN</w:t>
      </w:r>
      <w:r w:rsidR="00DC1050" w:rsidRPr="00BB5F62">
        <w:t xml:space="preserve"> and PSSN</w:t>
      </w:r>
      <w:r w:rsidRPr="00BB5F62">
        <w:t xml:space="preserve"> field</w:t>
      </w:r>
      <w:r w:rsidR="00DC1050" w:rsidRPr="00BB5F62">
        <w:t>s</w:t>
      </w:r>
      <w:r w:rsidRPr="00BB5F62">
        <w:t xml:space="preserve"> </w:t>
      </w:r>
      <w:r w:rsidR="00DC1050" w:rsidRPr="00BB5F62">
        <w:t>are</w:t>
      </w:r>
      <w:r w:rsidR="00193197" w:rsidRPr="00BB5F62">
        <w:t xml:space="preserve"> set to the values </w:t>
      </w:r>
      <w:r w:rsidRPr="00BB5F62">
        <w:t xml:space="preserve">of the </w:t>
      </w:r>
      <w:r w:rsidR="007546AF" w:rsidRPr="00BB5F62">
        <w:t>EDI-PN</w:t>
      </w:r>
      <w:r w:rsidR="00193197" w:rsidRPr="00BB5F62">
        <w:t xml:space="preserve"> and PSSN</w:t>
      </w:r>
      <w:r w:rsidRPr="00BB5F62">
        <w:t xml:space="preserve"> from the MPI.</w:t>
      </w:r>
    </w:p>
    <w:p w:rsidR="00272255" w:rsidRPr="00BB5F62" w:rsidRDefault="00990D0C" w:rsidP="00F47737">
      <w:pPr>
        <w:numPr>
          <w:ilvl w:val="0"/>
          <w:numId w:val="5"/>
        </w:numPr>
        <w:spacing w:line="480" w:lineRule="auto"/>
      </w:pPr>
      <w:r w:rsidRPr="00BB5F62">
        <w:t>If records matching SSN but not DDS are found, the process below is followed.</w:t>
      </w:r>
      <w:r w:rsidR="00272255" w:rsidRPr="00BB5F62">
        <w:t xml:space="preserve">  </w:t>
      </w:r>
    </w:p>
    <w:p w:rsidR="00272255" w:rsidRPr="00BB5F62" w:rsidRDefault="00990D0C">
      <w:pPr>
        <w:rPr>
          <w:u w:val="single"/>
        </w:rPr>
      </w:pPr>
      <w:r w:rsidRPr="00BB5F62">
        <w:rPr>
          <w:u w:val="single"/>
        </w:rPr>
        <w:t>D</w:t>
      </w:r>
      <w:r w:rsidR="000732D0" w:rsidRPr="00BB5F62">
        <w:rPr>
          <w:u w:val="single"/>
        </w:rPr>
        <w:t>.</w:t>
      </w:r>
      <w:r w:rsidR="00272255" w:rsidRPr="00BB5F62">
        <w:rPr>
          <w:u w:val="single"/>
        </w:rPr>
        <w:t xml:space="preserve"> </w:t>
      </w:r>
      <w:r w:rsidRPr="00BB5F62">
        <w:rPr>
          <w:u w:val="single"/>
        </w:rPr>
        <w:t xml:space="preserve">Approximate </w:t>
      </w:r>
      <w:r w:rsidR="00272255" w:rsidRPr="00BB5F62">
        <w:rPr>
          <w:u w:val="single"/>
        </w:rPr>
        <w:t>MPI-SSN</w:t>
      </w:r>
    </w:p>
    <w:p w:rsidR="00272255" w:rsidRPr="00BB5F62" w:rsidRDefault="00272255"/>
    <w:p w:rsidR="00990D0C" w:rsidRPr="00BB5F62" w:rsidRDefault="00272255">
      <w:r w:rsidRPr="00BB5F62">
        <w:t xml:space="preserve">The </w:t>
      </w:r>
      <w:r w:rsidR="00990D0C" w:rsidRPr="00BB5F62">
        <w:t xml:space="preserve">approximate </w:t>
      </w:r>
      <w:r w:rsidRPr="00BB5F62">
        <w:t>MPI-SSN merge joins the encounter record to the MPI by the sponsor SSN and relationship</w:t>
      </w:r>
      <w:r w:rsidR="00990D0C" w:rsidRPr="00BB5F62">
        <w:t xml:space="preserve">, and is used when no valid EDI-PN </w:t>
      </w:r>
      <w:r w:rsidR="00193197" w:rsidRPr="00BB5F62">
        <w:t xml:space="preserve">or PSSN </w:t>
      </w:r>
      <w:r w:rsidR="00990D0C" w:rsidRPr="00BB5F62">
        <w:t>is present and when either the DDS is invalid or not found in an initial MPI merge attempt</w:t>
      </w:r>
      <w:r w:rsidRPr="00BB5F62">
        <w:t xml:space="preserve">.  </w:t>
      </w:r>
    </w:p>
    <w:p w:rsidR="00990D0C" w:rsidRPr="00BB5F62" w:rsidRDefault="00272255" w:rsidP="00990D0C">
      <w:pPr>
        <w:numPr>
          <w:ilvl w:val="0"/>
          <w:numId w:val="6"/>
        </w:numPr>
      </w:pPr>
      <w:r w:rsidRPr="00BB5F62">
        <w:t>If the join fails</w:t>
      </w:r>
      <w:r w:rsidR="00990D0C" w:rsidRPr="00BB5F62">
        <w:t xml:space="preserve"> to find a record</w:t>
      </w:r>
      <w:r w:rsidRPr="00BB5F62">
        <w:t>, then the derived EDI</w:t>
      </w:r>
      <w:r w:rsidR="00990D0C" w:rsidRPr="00BB5F62">
        <w:t>-</w:t>
      </w:r>
      <w:r w:rsidRPr="00BB5F62">
        <w:t>PN</w:t>
      </w:r>
      <w:r w:rsidR="00193197" w:rsidRPr="00BB5F62">
        <w:t xml:space="preserve"> and PSSN</w:t>
      </w:r>
      <w:r w:rsidRPr="00BB5F62">
        <w:t xml:space="preserve"> field</w:t>
      </w:r>
      <w:r w:rsidR="00193197" w:rsidRPr="00BB5F62">
        <w:t>s</w:t>
      </w:r>
      <w:r w:rsidRPr="00BB5F62">
        <w:t xml:space="preserve"> </w:t>
      </w:r>
      <w:r w:rsidR="00193197" w:rsidRPr="00BB5F62">
        <w:t>are</w:t>
      </w:r>
      <w:r w:rsidRPr="00BB5F62">
        <w:t xml:space="preserve"> set to blank, and the derived DDS</w:t>
      </w:r>
      <w:r w:rsidR="00193197" w:rsidRPr="00BB5F62">
        <w:t xml:space="preserve"> and PARC</w:t>
      </w:r>
      <w:r w:rsidRPr="00BB5F62">
        <w:t xml:space="preserve"> field</w:t>
      </w:r>
      <w:r w:rsidR="00193197" w:rsidRPr="00BB5F62">
        <w:t>s</w:t>
      </w:r>
      <w:r w:rsidRPr="00BB5F62">
        <w:t xml:space="preserve">, if not valid, </w:t>
      </w:r>
      <w:r w:rsidR="00193197" w:rsidRPr="00BB5F62">
        <w:t>are</w:t>
      </w:r>
      <w:r w:rsidRPr="00BB5F62">
        <w:t xml:space="preserve"> set to blank.  </w:t>
      </w:r>
    </w:p>
    <w:p w:rsidR="00990D0C" w:rsidRPr="00BB5F62" w:rsidRDefault="00272255" w:rsidP="00990D0C">
      <w:pPr>
        <w:numPr>
          <w:ilvl w:val="0"/>
          <w:numId w:val="4"/>
        </w:numPr>
      </w:pPr>
      <w:r w:rsidRPr="00BB5F62">
        <w:t xml:space="preserve">If the join succeeds, then the following four tests, in order, are applied </w:t>
      </w:r>
      <w:r w:rsidR="00990D0C" w:rsidRPr="00BB5F62">
        <w:t>to each matching record by comparing it to the encounter record.  If any test is passed by a single MPI record, that MPI record is selected and the process ends at that test.</w:t>
      </w:r>
    </w:p>
    <w:p w:rsidR="00272255" w:rsidRPr="00BB5F62" w:rsidRDefault="00272255" w:rsidP="00990D0C">
      <w:pPr>
        <w:numPr>
          <w:ilvl w:val="0"/>
          <w:numId w:val="10"/>
        </w:numPr>
      </w:pPr>
      <w:r w:rsidRPr="00BB5F62">
        <w:t>Gender and date-of-birth are exact matches.</w:t>
      </w:r>
    </w:p>
    <w:p w:rsidR="00272255" w:rsidRPr="00BB5F62" w:rsidRDefault="00272255" w:rsidP="00272255">
      <w:pPr>
        <w:numPr>
          <w:ilvl w:val="0"/>
          <w:numId w:val="10"/>
        </w:numPr>
      </w:pPr>
      <w:r w:rsidRPr="00BB5F62">
        <w:t>Date-of-birth is an exact match.</w:t>
      </w:r>
    </w:p>
    <w:p w:rsidR="00272255" w:rsidRPr="00BB5F62" w:rsidRDefault="00272255" w:rsidP="00272255">
      <w:pPr>
        <w:numPr>
          <w:ilvl w:val="0"/>
          <w:numId w:val="10"/>
        </w:numPr>
      </w:pPr>
      <w:r w:rsidRPr="00BB5F62">
        <w:t>Gender is an exact match, and dates-of-birth are within the DOB window.</w:t>
      </w:r>
    </w:p>
    <w:p w:rsidR="00272255" w:rsidRPr="00BB5F62" w:rsidRDefault="00272255" w:rsidP="00272255">
      <w:pPr>
        <w:numPr>
          <w:ilvl w:val="0"/>
          <w:numId w:val="10"/>
        </w:numPr>
      </w:pPr>
      <w:r w:rsidRPr="00BB5F62">
        <w:t>Dates-of-birth are within the DOB window.</w:t>
      </w:r>
    </w:p>
    <w:p w:rsidR="00272255" w:rsidRPr="00BB5F62" w:rsidRDefault="00272255" w:rsidP="00272255">
      <w:r w:rsidRPr="00BB5F62">
        <w:t>If no MPI records pass any of the preceding tests, then the derived EDI</w:t>
      </w:r>
      <w:r w:rsidR="00990D0C" w:rsidRPr="00BB5F62">
        <w:t>-</w:t>
      </w:r>
      <w:r w:rsidR="00193197" w:rsidRPr="00BB5F62">
        <w:t>PN and PSSN are</w:t>
      </w:r>
      <w:r w:rsidRPr="00BB5F62">
        <w:t xml:space="preserve"> set to blank, and the derived DDS</w:t>
      </w:r>
      <w:r w:rsidR="00193197" w:rsidRPr="00BB5F62">
        <w:t xml:space="preserve"> and PARC</w:t>
      </w:r>
      <w:r w:rsidRPr="00BB5F62">
        <w:t xml:space="preserve"> field</w:t>
      </w:r>
      <w:r w:rsidR="00193197" w:rsidRPr="00BB5F62">
        <w:t>s</w:t>
      </w:r>
      <w:r w:rsidRPr="00BB5F62">
        <w:t xml:space="preserve">, if not valid, </w:t>
      </w:r>
      <w:r w:rsidR="00193197" w:rsidRPr="00BB5F62">
        <w:t>are</w:t>
      </w:r>
      <w:r w:rsidRPr="00BB5F62">
        <w:t xml:space="preserve"> set to blank.  If some MPI records passed the previous tests but a single MPI record was not selected, then the multiple MPI records that passed the highest ranked test are filtered by the closeness of their names.  First, only the MPI records that have the closest last names are retained.  Second, of those </w:t>
      </w:r>
      <w:proofErr w:type="gramStart"/>
      <w:r w:rsidRPr="00BB5F62">
        <w:t>retained,</w:t>
      </w:r>
      <w:proofErr w:type="gramEnd"/>
      <w:r w:rsidRPr="00BB5F62">
        <w:t xml:space="preserve"> only the MPI records that have the closest first names are given any further consideration.  The first MPI record in the final surviving set is selected.</w:t>
      </w:r>
    </w:p>
    <w:p w:rsidR="00272255" w:rsidRPr="00BB5F62" w:rsidRDefault="00272255" w:rsidP="00272255"/>
    <w:p w:rsidR="00272255" w:rsidRPr="00BB5F62" w:rsidRDefault="00272255">
      <w:r w:rsidRPr="00BB5F62">
        <w:t xml:space="preserve">If a single MPI record is selected, the derived </w:t>
      </w:r>
      <w:r w:rsidR="007546AF" w:rsidRPr="00BB5F62">
        <w:t>EDI-PN</w:t>
      </w:r>
      <w:r w:rsidR="00193197" w:rsidRPr="00BB5F62">
        <w:t>, PSSN, DDS,</w:t>
      </w:r>
      <w:r w:rsidRPr="00BB5F62">
        <w:t xml:space="preserve"> and </w:t>
      </w:r>
      <w:r w:rsidR="00193197" w:rsidRPr="00BB5F62">
        <w:t xml:space="preserve">PARC </w:t>
      </w:r>
      <w:r w:rsidRPr="00BB5F62">
        <w:t xml:space="preserve">fields are assigned the </w:t>
      </w:r>
      <w:r w:rsidR="00193197" w:rsidRPr="00BB5F62">
        <w:t>respective</w:t>
      </w:r>
      <w:r w:rsidRPr="00BB5F62">
        <w:t xml:space="preserve"> values from that MPI record. </w:t>
      </w:r>
    </w:p>
    <w:p w:rsidR="003616FD" w:rsidRPr="00BB5F62" w:rsidRDefault="003616FD"/>
    <w:p w:rsidR="003616FD" w:rsidRPr="00BB5F62" w:rsidRDefault="003616FD">
      <w:pPr>
        <w:rPr>
          <w:u w:val="single"/>
        </w:rPr>
      </w:pPr>
      <w:r w:rsidRPr="00BB5F62">
        <w:rPr>
          <w:u w:val="single"/>
        </w:rPr>
        <w:t>Implementation of the MPI Merge Results</w:t>
      </w:r>
    </w:p>
    <w:p w:rsidR="000732D0" w:rsidRPr="00BB5F62" w:rsidRDefault="000732D0"/>
    <w:p w:rsidR="000732D0" w:rsidRPr="00BB5F62" w:rsidRDefault="000732D0" w:rsidP="000732D0">
      <w:r w:rsidRPr="00BB5F62">
        <w:t xml:space="preserve">If </w:t>
      </w:r>
      <w:r w:rsidR="00990D0C" w:rsidRPr="00BB5F62">
        <w:t>“</w:t>
      </w:r>
      <w:r w:rsidRPr="00BB5F62">
        <w:t>no merge</w:t>
      </w:r>
      <w:r w:rsidR="00990D0C" w:rsidRPr="00BB5F62">
        <w:t>”</w:t>
      </w:r>
      <w:r w:rsidRPr="00BB5F62">
        <w:t xml:space="preserve"> is the business rule, the encounter record need not use the MPI Merge process, and the derived fields are determined from the raw fields (Case 1) or are made blank (case 7)</w:t>
      </w:r>
    </w:p>
    <w:p w:rsidR="003616FD" w:rsidRPr="00BB5F62" w:rsidRDefault="003616FD"/>
    <w:p w:rsidR="003616FD" w:rsidRPr="003616FD" w:rsidRDefault="003616FD">
      <w:r w:rsidRPr="00BB5F62">
        <w:t>Derived fields are kept as obtained from the MPI merge, unless the merge was unsuccessful.  If the other</w:t>
      </w:r>
      <w:r w:rsidR="00193197" w:rsidRPr="00BB5F62">
        <w:t xml:space="preserve"> fields in the encounter record</w:t>
      </w:r>
      <w:r w:rsidRPr="00BB5F62">
        <w:t xml:space="preserve"> infer the patient will never be recorded in DEERS as a DEERS eligible, the derived EDI-PN will be set to “NOTINDEERS”, the DDS to “20”, and the Rela</w:t>
      </w:r>
      <w:r>
        <w:t>tionship to “2”.</w:t>
      </w:r>
    </w:p>
    <w:sectPr w:rsidR="003616FD" w:rsidRPr="003616FD" w:rsidSect="00272255">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7E7" w:rsidRDefault="00E757E7">
      <w:r>
        <w:separator/>
      </w:r>
    </w:p>
  </w:endnote>
  <w:endnote w:type="continuationSeparator" w:id="0">
    <w:p w:rsidR="00E757E7" w:rsidRDefault="00E7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50" w:rsidRDefault="00DC1050" w:rsidP="00C7510B">
    <w:pPr>
      <w:pStyle w:val="Footer"/>
      <w:jc w:val="center"/>
    </w:pPr>
    <w:r>
      <w:t>Version 1.01.00</w:t>
    </w:r>
    <w:r w:rsidR="00F47737">
      <w:tab/>
    </w:r>
    <w:r>
      <w:t xml:space="preserve">MDR Master Person Index - </w:t>
    </w:r>
    <w:r>
      <w:rPr>
        <w:rStyle w:val="PageNumber"/>
      </w:rPr>
      <w:fldChar w:fldCharType="begin"/>
    </w:r>
    <w:r>
      <w:rPr>
        <w:rStyle w:val="PageNumber"/>
      </w:rPr>
      <w:instrText xml:space="preserve"> PAGE </w:instrText>
    </w:r>
    <w:r>
      <w:rPr>
        <w:rStyle w:val="PageNumber"/>
      </w:rPr>
      <w:fldChar w:fldCharType="separate"/>
    </w:r>
    <w:r w:rsidR="00BB5F62">
      <w:rPr>
        <w:rStyle w:val="PageNumber"/>
        <w:noProof/>
      </w:rPr>
      <w:t>2</w:t>
    </w:r>
    <w:r>
      <w:rPr>
        <w:rStyle w:val="PageNumber"/>
      </w:rPr>
      <w:fldChar w:fldCharType="end"/>
    </w:r>
    <w:r w:rsidR="00F47737">
      <w:rPr>
        <w:rStyle w:val="PageNumber"/>
      </w:rPr>
      <w:tab/>
    </w:r>
    <w:r>
      <w:rPr>
        <w:rStyle w:val="PageNumber"/>
      </w:rPr>
      <w:t>7 Nov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7E7" w:rsidRDefault="00E757E7">
      <w:r>
        <w:separator/>
      </w:r>
    </w:p>
  </w:footnote>
  <w:footnote w:type="continuationSeparator" w:id="0">
    <w:p w:rsidR="00E757E7" w:rsidRDefault="00E757E7">
      <w:r>
        <w:continuationSeparator/>
      </w:r>
    </w:p>
  </w:footnote>
  <w:footnote w:id="1">
    <w:p w:rsidR="00DC1050" w:rsidRDefault="00DC1050">
      <w:pPr>
        <w:pStyle w:val="FootnoteText"/>
      </w:pPr>
      <w:r>
        <w:rPr>
          <w:rStyle w:val="FootnoteReference"/>
        </w:rPr>
        <w:footnoteRef/>
      </w:r>
      <w:r>
        <w:t xml:space="preserve"> If the record has blank or null for member relationship code, assign it as a sponsor relationship (“2”).</w:t>
      </w:r>
    </w:p>
  </w:footnote>
  <w:footnote w:id="2">
    <w:p w:rsidR="00DC1050" w:rsidRDefault="00DC1050" w:rsidP="006D6F71">
      <w:pPr>
        <w:pStyle w:val="FootnoteText"/>
      </w:pPr>
      <w:r>
        <w:rPr>
          <w:rStyle w:val="FootnoteReference"/>
        </w:rPr>
        <w:footnoteRef/>
      </w:r>
      <w:r>
        <w:t xml:space="preserve"> 14 character, format unclear</w:t>
      </w:r>
    </w:p>
  </w:footnote>
  <w:footnote w:id="3">
    <w:p w:rsidR="00DC1050" w:rsidRDefault="00DC1050" w:rsidP="006D6F71">
      <w:pPr>
        <w:pStyle w:val="FootnoteText"/>
      </w:pPr>
      <w:r>
        <w:rPr>
          <w:rStyle w:val="FootnoteReference"/>
        </w:rPr>
        <w:footnoteRef/>
      </w:r>
      <w:r>
        <w:t xml:space="preserve"> Patient Category Code, Family Member Prefix both </w:t>
      </w:r>
      <w:proofErr w:type="gramStart"/>
      <w:r>
        <w:t>infer</w:t>
      </w:r>
      <w:proofErr w:type="gramEnd"/>
      <w:r>
        <w:t xml:space="preserve"> relationship.</w:t>
      </w:r>
    </w:p>
  </w:footnote>
  <w:footnote w:id="4">
    <w:p w:rsidR="00DC1050" w:rsidRDefault="00DC1050" w:rsidP="006D6F71">
      <w:pPr>
        <w:pStyle w:val="FootnoteText"/>
      </w:pPr>
      <w:r>
        <w:rPr>
          <w:rStyle w:val="FootnoteReference"/>
        </w:rPr>
        <w:footnoteRef/>
      </w:r>
      <w:r>
        <w:t xml:space="preserve"> </w:t>
      </w:r>
      <w:proofErr w:type="gramStart"/>
      <w:r>
        <w:t>Can use “Age” and “Date of Service” for rough approximation of birth year.</w:t>
      </w:r>
      <w:proofErr w:type="gramEnd"/>
    </w:p>
  </w:footnote>
  <w:footnote w:id="5">
    <w:p w:rsidR="00DC1050" w:rsidRDefault="00DC1050" w:rsidP="006D6F71">
      <w:pPr>
        <w:pStyle w:val="FootnoteText"/>
      </w:pPr>
      <w:r>
        <w:rPr>
          <w:rStyle w:val="FootnoteReference"/>
        </w:rPr>
        <w:footnoteRef/>
      </w:r>
      <w:r>
        <w:t xml:space="preserve"> </w:t>
      </w:r>
      <w:proofErr w:type="gramStart"/>
      <w:r>
        <w:t>“Common Bencat”, where 2 and 4 are sponsors, 1 and 3 dependents or possibly unknown.</w:t>
      </w:r>
      <w:proofErr w:type="gramEnd"/>
    </w:p>
  </w:footnote>
  <w:footnote w:id="6">
    <w:p w:rsidR="00DC1050" w:rsidRDefault="00DC1050" w:rsidP="006D6F71">
      <w:pPr>
        <w:pStyle w:val="FootnoteText"/>
      </w:pPr>
      <w:r>
        <w:rPr>
          <w:rStyle w:val="FootnoteReference"/>
        </w:rPr>
        <w:footnoteRef/>
      </w:r>
      <w:r>
        <w:t xml:space="preserve"> Last name, a comma, first name</w:t>
      </w:r>
    </w:p>
  </w:footnote>
  <w:footnote w:id="7">
    <w:p w:rsidR="00DC1050" w:rsidRDefault="00DC1050" w:rsidP="006D6F71">
      <w:pPr>
        <w:pStyle w:val="FootnoteText"/>
      </w:pPr>
      <w:r>
        <w:rPr>
          <w:rStyle w:val="FootnoteReference"/>
        </w:rPr>
        <w:footnoteRef/>
      </w:r>
      <w:r>
        <w:t xml:space="preserve"> Member relationship code, where B, G, H, I, J and K are spouses; C, D, E, and L are dependent children; F are other relationships; and A, Z, </w:t>
      </w:r>
      <w:proofErr w:type="gramStart"/>
      <w:r>
        <w:t>and  any</w:t>
      </w:r>
      <w:proofErr w:type="gramEnd"/>
      <w:r>
        <w:t xml:space="preserve"> other value are treated as sponsors.</w:t>
      </w:r>
    </w:p>
  </w:footnote>
  <w:footnote w:id="8">
    <w:p w:rsidR="00DC1050" w:rsidRDefault="00DC1050" w:rsidP="006D6F71">
      <w:pPr>
        <w:pStyle w:val="FootnoteText"/>
      </w:pPr>
      <w:r>
        <w:rPr>
          <w:rStyle w:val="FootnoteReference"/>
        </w:rPr>
        <w:footnoteRef/>
      </w:r>
      <w:r>
        <w:t xml:space="preserve"> Separate fields for last name, first name, (TEDs also have fields for middle name, and cadency, PDTS has a field for middle initial.)</w:t>
      </w:r>
    </w:p>
  </w:footnote>
  <w:footnote w:id="9">
    <w:p w:rsidR="00DC1050" w:rsidRDefault="00DC1050">
      <w:pPr>
        <w:pStyle w:val="FootnoteText"/>
      </w:pPr>
      <w:r>
        <w:rPr>
          <w:rStyle w:val="FootnoteReference"/>
        </w:rPr>
        <w:footnoteRef/>
      </w:r>
      <w:r>
        <w:t xml:space="preserve"> This describes the current process, which fails to resolve records where the EDI-PN and Sponsor SSN/DDS refer to different people.  An enhancement to the MPI merge could verify these pointers represent the same person, and when they do not, pick a most likely patient identity based on gender and birthdate.</w:t>
      </w:r>
    </w:p>
  </w:footnote>
  <w:footnote w:id="10">
    <w:p w:rsidR="00DC1050" w:rsidRDefault="00DC1050">
      <w:pPr>
        <w:pStyle w:val="FootnoteText"/>
      </w:pPr>
      <w:r>
        <w:rPr>
          <w:rStyle w:val="FootnoteReference"/>
        </w:rPr>
        <w:footnoteRef/>
      </w:r>
      <w:r>
        <w:t xml:space="preserve"> The SAS utility SPEDIS is an acceptable means to determine “closeness” of names.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50" w:rsidRPr="0093049B" w:rsidRDefault="00DC1050" w:rsidP="0005271C">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D2E27B5"/>
    <w:multiLevelType w:val="hybridMultilevel"/>
    <w:tmpl w:val="EF460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FB0626"/>
    <w:multiLevelType w:val="hybridMultilevel"/>
    <w:tmpl w:val="04DE085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nsid w:val="24712E5B"/>
    <w:multiLevelType w:val="multilevel"/>
    <w:tmpl w:val="1DFEE11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24C43203"/>
    <w:multiLevelType w:val="hybridMultilevel"/>
    <w:tmpl w:val="FE2ECDEC"/>
    <w:lvl w:ilvl="0" w:tplc="E3F4A7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FD94C93"/>
    <w:multiLevelType w:val="multilevel"/>
    <w:tmpl w:val="1DFEE11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40147045"/>
    <w:multiLevelType w:val="hybridMultilevel"/>
    <w:tmpl w:val="B5DAF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0749A5"/>
    <w:multiLevelType w:val="hybridMultilevel"/>
    <w:tmpl w:val="1DFEE11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nsid w:val="53971E96"/>
    <w:multiLevelType w:val="multilevel"/>
    <w:tmpl w:val="383CDC76"/>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55237542"/>
    <w:multiLevelType w:val="hybridMultilevel"/>
    <w:tmpl w:val="679EB9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6EAF7444"/>
    <w:multiLevelType w:val="hybridMultilevel"/>
    <w:tmpl w:val="515477EC"/>
    <w:lvl w:ilvl="0" w:tplc="0C380D20">
      <w:start w:val="1"/>
      <w:numFmt w:val="bullet"/>
      <w:lvlText w:val=""/>
      <w:lvlJc w:val="left"/>
      <w:pPr>
        <w:tabs>
          <w:tab w:val="num" w:pos="2340"/>
        </w:tabs>
        <w:ind w:left="23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A370CF"/>
    <w:multiLevelType w:val="hybridMultilevel"/>
    <w:tmpl w:val="091E0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1"/>
  </w:num>
  <w:num w:numId="4">
    <w:abstractNumId w:val="1"/>
  </w:num>
  <w:num w:numId="5">
    <w:abstractNumId w:val="2"/>
  </w:num>
  <w:num w:numId="6">
    <w:abstractNumId w:val="6"/>
  </w:num>
  <w:num w:numId="7">
    <w:abstractNumId w:val="8"/>
  </w:num>
  <w:num w:numId="8">
    <w:abstractNumId w:val="5"/>
  </w:num>
  <w:num w:numId="9">
    <w:abstractNumId w:val="3"/>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5F"/>
    <w:rsid w:val="00001B18"/>
    <w:rsid w:val="000132F1"/>
    <w:rsid w:val="0005271C"/>
    <w:rsid w:val="000732D0"/>
    <w:rsid w:val="00153C02"/>
    <w:rsid w:val="001641B6"/>
    <w:rsid w:val="00193197"/>
    <w:rsid w:val="002278E5"/>
    <w:rsid w:val="00272255"/>
    <w:rsid w:val="0028522B"/>
    <w:rsid w:val="00345302"/>
    <w:rsid w:val="00356838"/>
    <w:rsid w:val="003616FD"/>
    <w:rsid w:val="003D2575"/>
    <w:rsid w:val="004649E0"/>
    <w:rsid w:val="00644B9E"/>
    <w:rsid w:val="006634CF"/>
    <w:rsid w:val="00664CA5"/>
    <w:rsid w:val="006D6F71"/>
    <w:rsid w:val="0074113A"/>
    <w:rsid w:val="007546AF"/>
    <w:rsid w:val="0078695F"/>
    <w:rsid w:val="008E090A"/>
    <w:rsid w:val="008F5877"/>
    <w:rsid w:val="0093049B"/>
    <w:rsid w:val="00936994"/>
    <w:rsid w:val="009440A5"/>
    <w:rsid w:val="0094525F"/>
    <w:rsid w:val="00990D0C"/>
    <w:rsid w:val="009B430A"/>
    <w:rsid w:val="009E7669"/>
    <w:rsid w:val="00A53347"/>
    <w:rsid w:val="00AB6D13"/>
    <w:rsid w:val="00AC50F7"/>
    <w:rsid w:val="00B96D17"/>
    <w:rsid w:val="00BB5F62"/>
    <w:rsid w:val="00BE0F9E"/>
    <w:rsid w:val="00C7510B"/>
    <w:rsid w:val="00CD71F3"/>
    <w:rsid w:val="00D0376A"/>
    <w:rsid w:val="00DC1050"/>
    <w:rsid w:val="00E04CC7"/>
    <w:rsid w:val="00E15D79"/>
    <w:rsid w:val="00E60BC3"/>
    <w:rsid w:val="00E757E7"/>
    <w:rsid w:val="00F4343F"/>
    <w:rsid w:val="00F4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7E1"/>
    <w:pPr>
      <w:tabs>
        <w:tab w:val="center" w:pos="4320"/>
        <w:tab w:val="right" w:pos="8640"/>
      </w:tabs>
    </w:pPr>
  </w:style>
  <w:style w:type="paragraph" w:styleId="Footer">
    <w:name w:val="footer"/>
    <w:basedOn w:val="Normal"/>
    <w:link w:val="FooterChar"/>
    <w:uiPriority w:val="99"/>
    <w:rsid w:val="00B817E1"/>
    <w:pPr>
      <w:tabs>
        <w:tab w:val="center" w:pos="4320"/>
        <w:tab w:val="right" w:pos="8640"/>
      </w:tabs>
    </w:pPr>
  </w:style>
  <w:style w:type="table" w:styleId="TableGrid">
    <w:name w:val="Table Grid"/>
    <w:basedOn w:val="TableNormal"/>
    <w:rsid w:val="00B81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6D6F71"/>
    <w:rPr>
      <w:sz w:val="20"/>
      <w:szCs w:val="20"/>
    </w:rPr>
  </w:style>
  <w:style w:type="character" w:styleId="FootnoteReference">
    <w:name w:val="footnote reference"/>
    <w:semiHidden/>
    <w:rsid w:val="006D6F71"/>
    <w:rPr>
      <w:vertAlign w:val="superscript"/>
    </w:rPr>
  </w:style>
  <w:style w:type="character" w:styleId="PageNumber">
    <w:name w:val="page number"/>
    <w:basedOn w:val="DefaultParagraphFont"/>
    <w:rsid w:val="00C7510B"/>
  </w:style>
  <w:style w:type="paragraph" w:customStyle="1" w:styleId="CoverSubtitleDocumentName">
    <w:name w:val="Cover Subtitle (Document Name)"/>
    <w:basedOn w:val="Title"/>
    <w:rsid w:val="0005271C"/>
    <w:pPr>
      <w:spacing w:before="0" w:after="480"/>
      <w:outlineLvl w:val="9"/>
    </w:pPr>
    <w:rPr>
      <w:rFonts w:ascii="Helvetica" w:hAnsi="Helvetica"/>
      <w:bCs w:val="0"/>
      <w:sz w:val="48"/>
      <w:szCs w:val="20"/>
    </w:rPr>
  </w:style>
  <w:style w:type="character" w:customStyle="1" w:styleId="FooterChar">
    <w:name w:val="Footer Char"/>
    <w:link w:val="Footer"/>
    <w:uiPriority w:val="99"/>
    <w:rsid w:val="0005271C"/>
    <w:rPr>
      <w:sz w:val="24"/>
      <w:szCs w:val="24"/>
    </w:rPr>
  </w:style>
  <w:style w:type="paragraph" w:styleId="Title">
    <w:name w:val="Title"/>
    <w:basedOn w:val="Normal"/>
    <w:next w:val="Normal"/>
    <w:link w:val="TitleChar"/>
    <w:qFormat/>
    <w:rsid w:val="0005271C"/>
    <w:pPr>
      <w:spacing w:before="240" w:after="60"/>
      <w:jc w:val="center"/>
      <w:outlineLvl w:val="0"/>
    </w:pPr>
    <w:rPr>
      <w:rFonts w:ascii="Cambria" w:hAnsi="Cambria"/>
      <w:b/>
      <w:bCs/>
      <w:kern w:val="28"/>
      <w:sz w:val="32"/>
      <w:szCs w:val="32"/>
    </w:rPr>
  </w:style>
  <w:style w:type="character" w:customStyle="1" w:styleId="TitleChar">
    <w:name w:val="Title Char"/>
    <w:link w:val="Title"/>
    <w:rsid w:val="0005271C"/>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7E1"/>
    <w:pPr>
      <w:tabs>
        <w:tab w:val="center" w:pos="4320"/>
        <w:tab w:val="right" w:pos="8640"/>
      </w:tabs>
    </w:pPr>
  </w:style>
  <w:style w:type="paragraph" w:styleId="Footer">
    <w:name w:val="footer"/>
    <w:basedOn w:val="Normal"/>
    <w:link w:val="FooterChar"/>
    <w:uiPriority w:val="99"/>
    <w:rsid w:val="00B817E1"/>
    <w:pPr>
      <w:tabs>
        <w:tab w:val="center" w:pos="4320"/>
        <w:tab w:val="right" w:pos="8640"/>
      </w:tabs>
    </w:pPr>
  </w:style>
  <w:style w:type="table" w:styleId="TableGrid">
    <w:name w:val="Table Grid"/>
    <w:basedOn w:val="TableNormal"/>
    <w:rsid w:val="00B81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6D6F71"/>
    <w:rPr>
      <w:sz w:val="20"/>
      <w:szCs w:val="20"/>
    </w:rPr>
  </w:style>
  <w:style w:type="character" w:styleId="FootnoteReference">
    <w:name w:val="footnote reference"/>
    <w:semiHidden/>
    <w:rsid w:val="006D6F71"/>
    <w:rPr>
      <w:vertAlign w:val="superscript"/>
    </w:rPr>
  </w:style>
  <w:style w:type="character" w:styleId="PageNumber">
    <w:name w:val="page number"/>
    <w:basedOn w:val="DefaultParagraphFont"/>
    <w:rsid w:val="00C7510B"/>
  </w:style>
  <w:style w:type="paragraph" w:customStyle="1" w:styleId="CoverSubtitleDocumentName">
    <w:name w:val="Cover Subtitle (Document Name)"/>
    <w:basedOn w:val="Title"/>
    <w:rsid w:val="0005271C"/>
    <w:pPr>
      <w:spacing w:before="0" w:after="480"/>
      <w:outlineLvl w:val="9"/>
    </w:pPr>
    <w:rPr>
      <w:rFonts w:ascii="Helvetica" w:hAnsi="Helvetica"/>
      <w:bCs w:val="0"/>
      <w:sz w:val="48"/>
      <w:szCs w:val="20"/>
    </w:rPr>
  </w:style>
  <w:style w:type="character" w:customStyle="1" w:styleId="FooterChar">
    <w:name w:val="Footer Char"/>
    <w:link w:val="Footer"/>
    <w:uiPriority w:val="99"/>
    <w:rsid w:val="0005271C"/>
    <w:rPr>
      <w:sz w:val="24"/>
      <w:szCs w:val="24"/>
    </w:rPr>
  </w:style>
  <w:style w:type="paragraph" w:styleId="Title">
    <w:name w:val="Title"/>
    <w:basedOn w:val="Normal"/>
    <w:next w:val="Normal"/>
    <w:link w:val="TitleChar"/>
    <w:qFormat/>
    <w:rsid w:val="0005271C"/>
    <w:pPr>
      <w:spacing w:before="240" w:after="60"/>
      <w:jc w:val="center"/>
      <w:outlineLvl w:val="0"/>
    </w:pPr>
    <w:rPr>
      <w:rFonts w:ascii="Cambria" w:hAnsi="Cambria"/>
      <w:b/>
      <w:bCs/>
      <w:kern w:val="28"/>
      <w:sz w:val="32"/>
      <w:szCs w:val="32"/>
    </w:rPr>
  </w:style>
  <w:style w:type="character" w:customStyle="1" w:styleId="TitleChar">
    <w:name w:val="Title Char"/>
    <w:link w:val="Title"/>
    <w:rsid w:val="0005271C"/>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2008</Words>
  <Characters>9135</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This paper describes the implementation of MPI merges within the MDR processors, attempting to pull together the ideas that hav</vt:lpstr>
    </vt:vector>
  </TitlesOfParts>
  <Company>DoD - Health Affairs</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paper describes the implementation of MPI merges within the MDR processors, attempting to pull together the ideas that hav</dc:title>
  <dc:creator>rholmes</dc:creator>
  <cp:lastModifiedBy>McDonald, Dan, CTR, OASD(HA)/TMA</cp:lastModifiedBy>
  <cp:revision>4</cp:revision>
  <cp:lastPrinted>2006-07-03T18:19:00Z</cp:lastPrinted>
  <dcterms:created xsi:type="dcterms:W3CDTF">2012-11-19T17:23:00Z</dcterms:created>
  <dcterms:modified xsi:type="dcterms:W3CDTF">2013-02-07T22:21:00Z</dcterms:modified>
</cp:coreProperties>
</file>

<file path=docProps/custom.xml><?xml version="1.0" encoding="utf-8"?>
<Properties xmlns="http://schemas.openxmlformats.org/officeDocument/2006/custom-properties" xmlns:vt="http://schemas.openxmlformats.org/officeDocument/2006/docPropsVTypes"/>
</file>