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08" w:rsidRPr="00F10854" w:rsidRDefault="00F70F08" w:rsidP="00F70F08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:rsidR="00F70F08" w:rsidRPr="00B47B85" w:rsidRDefault="004842FB" w:rsidP="00A529D8">
      <w:pPr>
        <w:spacing w:line="720" w:lineRule="auto"/>
        <w:jc w:val="right"/>
        <w:rPr>
          <w:rFonts w:asciiTheme="minorHAnsi" w:hAnsiTheme="minorHAnsi"/>
          <w:color w:val="000000"/>
          <w:szCs w:val="32"/>
        </w:rPr>
      </w:pPr>
      <w:r w:rsidRPr="00B47B85">
        <w:rPr>
          <w:rFonts w:asciiTheme="minorHAnsi" w:hAnsiTheme="minorHAnsi"/>
          <w:b/>
          <w:szCs w:val="32"/>
        </w:rPr>
        <w:t>6</w:t>
      </w:r>
      <w:r w:rsidR="00F70F08" w:rsidRPr="00B47B85">
        <w:rPr>
          <w:rFonts w:asciiTheme="minorHAnsi" w:hAnsiTheme="minorHAnsi"/>
          <w:b/>
          <w:szCs w:val="32"/>
        </w:rPr>
        <w:t xml:space="preserve"> </w:t>
      </w:r>
      <w:r w:rsidRPr="00B47B85">
        <w:rPr>
          <w:rFonts w:asciiTheme="minorHAnsi" w:hAnsiTheme="minorHAnsi"/>
          <w:b/>
          <w:szCs w:val="32"/>
        </w:rPr>
        <w:t>August</w:t>
      </w:r>
      <w:r w:rsidR="00F70F08" w:rsidRPr="00B47B85">
        <w:rPr>
          <w:rFonts w:asciiTheme="minorHAnsi" w:hAnsiTheme="minorHAnsi"/>
          <w:b/>
          <w:szCs w:val="32"/>
        </w:rPr>
        <w:t xml:space="preserve"> 20</w:t>
      </w:r>
      <w:r w:rsidR="002E2A91" w:rsidRPr="00B47B85">
        <w:rPr>
          <w:rFonts w:asciiTheme="minorHAnsi" w:hAnsiTheme="minorHAnsi"/>
          <w:b/>
          <w:szCs w:val="32"/>
        </w:rPr>
        <w:t>14</w:t>
      </w:r>
    </w:p>
    <w:p w:rsidR="00F70F08" w:rsidRPr="00B47B85" w:rsidRDefault="00182DA3" w:rsidP="00F70F08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B47B85">
        <w:rPr>
          <w:rFonts w:asciiTheme="minorHAnsi" w:hAnsiTheme="minorHAnsi"/>
          <w:color w:val="000000"/>
          <w:sz w:val="32"/>
          <w:szCs w:val="32"/>
        </w:rPr>
        <w:t xml:space="preserve">Health Risk File for </w:t>
      </w:r>
      <w:r w:rsidR="002E2A91" w:rsidRPr="00B47B85">
        <w:rPr>
          <w:rFonts w:asciiTheme="minorHAnsi" w:hAnsiTheme="minorHAnsi"/>
          <w:color w:val="000000"/>
          <w:sz w:val="32"/>
          <w:szCs w:val="32"/>
        </w:rPr>
        <w:t>the MHS Mart</w:t>
      </w:r>
      <w:r w:rsidR="00F70F08" w:rsidRPr="00B47B85">
        <w:rPr>
          <w:rFonts w:asciiTheme="minorHAnsi" w:hAnsiTheme="minorHAnsi"/>
          <w:color w:val="000000"/>
          <w:sz w:val="32"/>
          <w:szCs w:val="32"/>
        </w:rPr>
        <w:t xml:space="preserve"> (</w:t>
      </w:r>
      <w:r w:rsidR="002E2A91" w:rsidRPr="00B47B85">
        <w:rPr>
          <w:rFonts w:asciiTheme="minorHAnsi" w:hAnsiTheme="minorHAnsi"/>
          <w:color w:val="000000"/>
          <w:sz w:val="32"/>
          <w:szCs w:val="32"/>
        </w:rPr>
        <w:t>M2</w:t>
      </w:r>
      <w:r w:rsidR="00F70F08" w:rsidRPr="00B47B85">
        <w:rPr>
          <w:rFonts w:asciiTheme="minorHAnsi" w:hAnsiTheme="minorHAnsi"/>
          <w:color w:val="000000"/>
          <w:sz w:val="32"/>
          <w:szCs w:val="32"/>
        </w:rPr>
        <w:t>)</w:t>
      </w:r>
    </w:p>
    <w:p w:rsidR="00A529D8" w:rsidRPr="00B47B85" w:rsidRDefault="00F70F08" w:rsidP="00A529D8">
      <w:pPr>
        <w:pStyle w:val="CoverSubtitleDocumentName"/>
        <w:spacing w:after="60" w:line="1680" w:lineRule="auto"/>
        <w:rPr>
          <w:rFonts w:asciiTheme="minorHAnsi" w:hAnsiTheme="minorHAnsi"/>
          <w:color w:val="000000"/>
          <w:sz w:val="32"/>
          <w:szCs w:val="32"/>
        </w:rPr>
      </w:pPr>
      <w:r w:rsidRPr="00B47B85">
        <w:rPr>
          <w:rFonts w:asciiTheme="minorHAnsi" w:hAnsiTheme="minorHAnsi"/>
          <w:color w:val="000000"/>
          <w:sz w:val="32"/>
          <w:szCs w:val="32"/>
        </w:rPr>
        <w:t>(Version 1.0</w:t>
      </w:r>
      <w:r w:rsidR="002520C1" w:rsidRPr="00B47B85">
        <w:rPr>
          <w:rFonts w:asciiTheme="minorHAnsi" w:hAnsiTheme="minorHAnsi"/>
          <w:color w:val="000000"/>
          <w:sz w:val="32"/>
          <w:szCs w:val="32"/>
        </w:rPr>
        <w:t>0</w:t>
      </w:r>
      <w:r w:rsidRPr="00B47B85">
        <w:rPr>
          <w:rFonts w:asciiTheme="minorHAnsi" w:hAnsiTheme="minorHAnsi"/>
          <w:color w:val="000000"/>
          <w:sz w:val="32"/>
          <w:szCs w:val="32"/>
        </w:rPr>
        <w:t>.0</w:t>
      </w:r>
      <w:r w:rsidR="004842FB" w:rsidRPr="00B47B85">
        <w:rPr>
          <w:rFonts w:asciiTheme="minorHAnsi" w:hAnsiTheme="minorHAnsi"/>
          <w:color w:val="000000"/>
          <w:sz w:val="32"/>
          <w:szCs w:val="32"/>
        </w:rPr>
        <w:t>1</w:t>
      </w:r>
      <w:r w:rsidRPr="00B47B85">
        <w:rPr>
          <w:rFonts w:asciiTheme="minorHAnsi" w:hAnsiTheme="minorHAnsi"/>
          <w:color w:val="000000"/>
          <w:sz w:val="32"/>
          <w:szCs w:val="32"/>
        </w:rPr>
        <w:t>)</w:t>
      </w:r>
    </w:p>
    <w:p w:rsidR="00F70F08" w:rsidRPr="00B47B85" w:rsidRDefault="00C927E3" w:rsidP="00A529D8">
      <w:pPr>
        <w:pStyle w:val="CoverSubtitleDocumentName"/>
        <w:spacing w:after="60" w:line="1680" w:lineRule="auto"/>
        <w:rPr>
          <w:rFonts w:asciiTheme="minorHAnsi" w:hAnsiTheme="minorHAnsi"/>
          <w:sz w:val="32"/>
          <w:szCs w:val="32"/>
        </w:rPr>
      </w:pPr>
      <w:r w:rsidRPr="00B47B85">
        <w:rPr>
          <w:rFonts w:asciiTheme="minorHAnsi" w:hAnsiTheme="minorHAnsi"/>
          <w:color w:val="000000"/>
          <w:sz w:val="32"/>
          <w:szCs w:val="32"/>
        </w:rPr>
        <w:t>Current</w:t>
      </w:r>
      <w:r w:rsidR="00F70F08" w:rsidRPr="00B47B85">
        <w:rPr>
          <w:rFonts w:asciiTheme="minorHAnsi" w:hAnsiTheme="minorHAnsi"/>
          <w:color w:val="000000"/>
          <w:sz w:val="32"/>
          <w:szCs w:val="32"/>
        </w:rPr>
        <w:t xml:space="preserve"> Specification</w:t>
      </w:r>
    </w:p>
    <w:p w:rsidR="00F70F08" w:rsidRPr="00B47B85" w:rsidRDefault="00F70F08" w:rsidP="00F70F08">
      <w:pPr>
        <w:pStyle w:val="CoverSubtitleDocumentName"/>
        <w:spacing w:after="0"/>
        <w:rPr>
          <w:rFonts w:ascii="Verdana" w:hAnsi="Verdana"/>
          <w:sz w:val="28"/>
        </w:rPr>
        <w:sectPr w:rsidR="00F70F08" w:rsidRPr="00B47B85" w:rsidSect="0081179F">
          <w:pgSz w:w="12240" w:h="15840"/>
          <w:pgMar w:top="1440" w:right="1440" w:bottom="1440" w:left="1440" w:header="720" w:footer="720" w:gutter="0"/>
          <w:cols w:space="720"/>
        </w:sectPr>
      </w:pPr>
      <w:bookmarkStart w:id="1" w:name="_GoBack"/>
      <w:bookmarkEnd w:id="1"/>
    </w:p>
    <w:p w:rsidR="00F70F08" w:rsidRPr="00B47B85" w:rsidRDefault="00F70F08" w:rsidP="00F70F08">
      <w:pPr>
        <w:jc w:val="center"/>
        <w:rPr>
          <w:rFonts w:asciiTheme="minorHAnsi" w:hAnsiTheme="minorHAnsi" w:cs="Albany AMT"/>
          <w:b/>
          <w:szCs w:val="24"/>
        </w:rPr>
      </w:pPr>
      <w:r w:rsidRPr="00B47B85">
        <w:rPr>
          <w:rFonts w:asciiTheme="minorHAnsi" w:hAnsiTheme="minorHAnsi" w:cs="Albany AMT"/>
          <w:b/>
          <w:szCs w:val="24"/>
        </w:rPr>
        <w:lastRenderedPageBreak/>
        <w:t>Revision History</w:t>
      </w:r>
    </w:p>
    <w:p w:rsidR="00F70F08" w:rsidRPr="00B47B85" w:rsidRDefault="00F70F08" w:rsidP="00F70F08">
      <w:pPr>
        <w:rPr>
          <w:rFonts w:ascii="Verdana" w:hAnsi="Verdana"/>
        </w:rPr>
      </w:pPr>
    </w:p>
    <w:tbl>
      <w:tblPr>
        <w:tblW w:w="10105" w:type="dxa"/>
        <w:jc w:val="center"/>
        <w:tblInd w:w="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530"/>
        <w:gridCol w:w="3972"/>
      </w:tblGrid>
      <w:tr w:rsidR="00F70F08" w:rsidRPr="00B47B85" w:rsidTr="0081179F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B47B85" w:rsidRDefault="00F70F08" w:rsidP="008117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47B85">
              <w:rPr>
                <w:rFonts w:asciiTheme="minorHAnsi" w:hAnsiTheme="minorHAnsi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B47B85" w:rsidRDefault="00F70F08" w:rsidP="008117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47B85">
              <w:rPr>
                <w:rFonts w:asciiTheme="minorHAnsi" w:hAnsi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B47B85" w:rsidRDefault="00F70F08" w:rsidP="008117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47B85">
              <w:rPr>
                <w:rFonts w:asciiTheme="minorHAnsi" w:hAnsiTheme="minorHAnsi"/>
                <w:b/>
                <w:sz w:val="18"/>
                <w:szCs w:val="18"/>
              </w:rPr>
              <w:t>Para/</w:t>
            </w:r>
            <w:proofErr w:type="spellStart"/>
            <w:r w:rsidRPr="00B47B85">
              <w:rPr>
                <w:rFonts w:asciiTheme="minorHAnsi" w:hAnsiTheme="minorHAnsi"/>
                <w:b/>
                <w:sz w:val="18"/>
                <w:szCs w:val="18"/>
              </w:rPr>
              <w:t>Tbl</w:t>
            </w:r>
            <w:proofErr w:type="spellEnd"/>
            <w:r w:rsidRPr="00B47B85">
              <w:rPr>
                <w:rFonts w:asciiTheme="minorHAnsi" w:hAnsiTheme="minorHAnsi"/>
                <w:b/>
                <w:sz w:val="18"/>
                <w:szCs w:val="18"/>
              </w:rPr>
              <w:t>/Fig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B47B85" w:rsidRDefault="00F70F08" w:rsidP="008117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47B85">
              <w:rPr>
                <w:rFonts w:asciiTheme="minorHAnsi" w:hAnsiTheme="minorHAnsi"/>
                <w:b/>
                <w:sz w:val="18"/>
                <w:szCs w:val="18"/>
              </w:rPr>
              <w:t>Originator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B47B85" w:rsidRDefault="00F70F08" w:rsidP="008117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47B85">
              <w:rPr>
                <w:rFonts w:asciiTheme="minorHAnsi" w:hAnsiTheme="minorHAnsi"/>
                <w:b/>
                <w:sz w:val="18"/>
                <w:szCs w:val="18"/>
              </w:rPr>
              <w:t>Description of Change</w:t>
            </w:r>
          </w:p>
        </w:tc>
      </w:tr>
      <w:tr w:rsidR="00F70F08" w:rsidRPr="00B47B85" w:rsidTr="0081179F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B47B85" w:rsidRDefault="00F70F08" w:rsidP="004842FB">
            <w:pPr>
              <w:rPr>
                <w:rFonts w:asciiTheme="minorHAnsi" w:hAnsiTheme="minorHAnsi"/>
                <w:sz w:val="18"/>
                <w:szCs w:val="18"/>
              </w:rPr>
            </w:pPr>
            <w:r w:rsidRPr="00B47B85">
              <w:rPr>
                <w:rFonts w:asciiTheme="minorHAnsi" w:hAnsiTheme="minorHAnsi"/>
                <w:sz w:val="18"/>
                <w:szCs w:val="18"/>
              </w:rPr>
              <w:t>1.00.0</w:t>
            </w:r>
            <w:r w:rsidR="004842FB" w:rsidRPr="00B47B8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B47B85" w:rsidRDefault="002704C2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B47B85">
              <w:rPr>
                <w:rFonts w:asciiTheme="minorHAnsi" w:hAnsiTheme="minorHAnsi"/>
                <w:sz w:val="18"/>
                <w:szCs w:val="18"/>
              </w:rPr>
              <w:t>06/25</w:t>
            </w:r>
            <w:r w:rsidR="00F70F08" w:rsidRPr="00B47B85">
              <w:rPr>
                <w:rFonts w:asciiTheme="minorHAnsi" w:hAnsiTheme="minorHAnsi"/>
                <w:sz w:val="18"/>
                <w:szCs w:val="18"/>
              </w:rPr>
              <w:t>/20</w:t>
            </w:r>
            <w:r w:rsidRPr="00B47B85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B47B85" w:rsidRDefault="002520C1" w:rsidP="00F70F08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</w:rPr>
            </w:pPr>
            <w:r w:rsidRPr="00B47B85">
              <w:rPr>
                <w:rFonts w:asciiTheme="minorHAnsi" w:hAnsiTheme="minorHAnsi"/>
                <w:sz w:val="18"/>
                <w:szCs w:val="18"/>
              </w:rPr>
              <w:t>Initial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B47B85" w:rsidRDefault="002704C2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B47B85">
              <w:rPr>
                <w:rFonts w:asciiTheme="minorHAnsi" w:hAnsiTheme="minorHAnsi"/>
                <w:sz w:val="18"/>
                <w:szCs w:val="18"/>
              </w:rPr>
              <w:t>W. Funk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B47B85" w:rsidRDefault="00347012" w:rsidP="00F70F08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</w:rPr>
            </w:pPr>
            <w:r w:rsidRPr="00B47B85">
              <w:rPr>
                <w:rFonts w:asciiTheme="minorHAnsi" w:hAnsiTheme="minorHAnsi"/>
                <w:sz w:val="18"/>
                <w:szCs w:val="18"/>
              </w:rPr>
              <w:t>Initial version</w:t>
            </w:r>
          </w:p>
        </w:tc>
      </w:tr>
      <w:tr w:rsidR="004842FB" w:rsidRPr="00B47B85" w:rsidTr="0081179F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2FB" w:rsidRPr="00B47B85" w:rsidRDefault="004842FB" w:rsidP="004842FB">
            <w:pPr>
              <w:rPr>
                <w:rFonts w:asciiTheme="minorHAnsi" w:hAnsiTheme="minorHAnsi"/>
                <w:sz w:val="18"/>
                <w:szCs w:val="18"/>
              </w:rPr>
            </w:pPr>
            <w:r w:rsidRPr="00B47B85">
              <w:rPr>
                <w:rFonts w:asciiTheme="minorHAnsi" w:hAnsiTheme="minorHAnsi"/>
                <w:sz w:val="18"/>
                <w:szCs w:val="18"/>
              </w:rPr>
              <w:t>1.00.01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2FB" w:rsidRPr="00B47B85" w:rsidRDefault="004842FB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B47B85">
              <w:rPr>
                <w:rFonts w:asciiTheme="minorHAnsi" w:hAnsiTheme="minorHAnsi"/>
                <w:sz w:val="18"/>
                <w:szCs w:val="18"/>
              </w:rPr>
              <w:t>8/6/2014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2FB" w:rsidRPr="00B47B85" w:rsidRDefault="004842FB" w:rsidP="00F70F08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</w:rPr>
            </w:pPr>
            <w:r w:rsidRPr="00B47B85">
              <w:rPr>
                <w:rFonts w:asciiTheme="minorHAnsi" w:hAnsiTheme="minorHAnsi"/>
                <w:sz w:val="18"/>
                <w:szCs w:val="18"/>
              </w:rPr>
              <w:t>Table 1</w:t>
            </w:r>
          </w:p>
          <w:p w:rsidR="004842FB" w:rsidRPr="00B47B85" w:rsidRDefault="004842FB" w:rsidP="00F70F08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</w:rPr>
            </w:pPr>
            <w:r w:rsidRPr="00B47B85">
              <w:rPr>
                <w:rFonts w:asciiTheme="minorHAnsi" w:hAnsiTheme="minorHAnsi"/>
                <w:sz w:val="18"/>
                <w:szCs w:val="18"/>
              </w:rPr>
              <w:t>Table 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2FB" w:rsidRPr="00B47B85" w:rsidRDefault="004842FB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B47B85">
              <w:rPr>
                <w:rFonts w:asciiTheme="minorHAnsi" w:hAnsiTheme="minorHAnsi"/>
                <w:sz w:val="18"/>
                <w:szCs w:val="18"/>
              </w:rPr>
              <w:t>W. Funk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2FB" w:rsidRPr="00B47B85" w:rsidRDefault="004842FB" w:rsidP="00F70F08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</w:rPr>
            </w:pPr>
            <w:r w:rsidRPr="00B47B85">
              <w:rPr>
                <w:rFonts w:asciiTheme="minorHAnsi" w:hAnsiTheme="minorHAnsi"/>
                <w:sz w:val="18"/>
                <w:szCs w:val="18"/>
              </w:rPr>
              <w:t>Changed a label name</w:t>
            </w:r>
          </w:p>
          <w:p w:rsidR="004842FB" w:rsidRPr="00B47B85" w:rsidRDefault="004842FB" w:rsidP="00F70F08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</w:rPr>
            </w:pPr>
            <w:r w:rsidRPr="00B47B85">
              <w:rPr>
                <w:rFonts w:asciiTheme="minorHAnsi" w:hAnsiTheme="minorHAnsi"/>
                <w:sz w:val="18"/>
                <w:szCs w:val="18"/>
              </w:rPr>
              <w:t>Added “Record Count”</w:t>
            </w:r>
          </w:p>
        </w:tc>
      </w:tr>
    </w:tbl>
    <w:p w:rsidR="00F70F08" w:rsidRPr="00B47B85" w:rsidRDefault="00F70F08" w:rsidP="00F70F08">
      <w:pPr>
        <w:rPr>
          <w:rFonts w:ascii="Verdana" w:hAnsi="Verdana"/>
        </w:rPr>
      </w:pPr>
    </w:p>
    <w:p w:rsidR="00B80E1E" w:rsidRPr="00B47B85" w:rsidRDefault="00F70F08" w:rsidP="00F70F08">
      <w:pPr>
        <w:pStyle w:val="Heading1"/>
        <w:jc w:val="center"/>
        <w:rPr>
          <w:rFonts w:asciiTheme="minorHAnsi" w:hAnsiTheme="minorHAnsi"/>
          <w:sz w:val="20"/>
        </w:rPr>
      </w:pPr>
      <w:r w:rsidRPr="00B47B85">
        <w:rPr>
          <w:rFonts w:ascii="Verdana" w:hAnsi="Verdana"/>
        </w:rPr>
        <w:br w:type="page"/>
      </w:r>
      <w:r w:rsidR="002E2A91" w:rsidRPr="00B47B85">
        <w:rPr>
          <w:rFonts w:asciiTheme="minorHAnsi" w:hAnsiTheme="minorHAnsi"/>
          <w:sz w:val="24"/>
        </w:rPr>
        <w:lastRenderedPageBreak/>
        <w:t>M2</w:t>
      </w:r>
      <w:r w:rsidR="00B80E1E" w:rsidRPr="00B47B85">
        <w:rPr>
          <w:rFonts w:asciiTheme="minorHAnsi" w:hAnsiTheme="minorHAnsi"/>
          <w:sz w:val="24"/>
        </w:rPr>
        <w:t xml:space="preserve"> </w:t>
      </w:r>
      <w:bookmarkEnd w:id="0"/>
      <w:r w:rsidR="00182DA3" w:rsidRPr="00B47B85">
        <w:rPr>
          <w:rFonts w:asciiTheme="minorHAnsi" w:hAnsiTheme="minorHAnsi"/>
          <w:sz w:val="24"/>
        </w:rPr>
        <w:t>Health Risk File</w:t>
      </w:r>
    </w:p>
    <w:p w:rsidR="00B80E1E" w:rsidRPr="00B47B85" w:rsidRDefault="005055E6" w:rsidP="00D43670">
      <w:pPr>
        <w:jc w:val="center"/>
        <w:rPr>
          <w:rFonts w:asciiTheme="minorHAnsi" w:hAnsiTheme="minorHAnsi"/>
          <w:sz w:val="20"/>
        </w:rPr>
      </w:pPr>
      <w:r w:rsidRPr="00B47B85">
        <w:rPr>
          <w:rFonts w:asciiTheme="minorHAnsi" w:hAnsiTheme="minorHAnsi"/>
          <w:b/>
          <w:sz w:val="20"/>
        </w:rPr>
        <w:t xml:space="preserve"> </w:t>
      </w:r>
    </w:p>
    <w:p w:rsidR="002704C2" w:rsidRPr="00B47B85" w:rsidRDefault="002704C2" w:rsidP="00554F3D">
      <w:pPr>
        <w:numPr>
          <w:ilvl w:val="0"/>
          <w:numId w:val="9"/>
        </w:numPr>
        <w:tabs>
          <w:tab w:val="clear" w:pos="1260"/>
          <w:tab w:val="num" w:pos="540"/>
        </w:tabs>
        <w:spacing w:before="40"/>
        <w:ind w:left="547" w:hanging="547"/>
        <w:rPr>
          <w:rFonts w:asciiTheme="minorHAnsi" w:hAnsiTheme="minorHAnsi" w:cs="Calibri"/>
          <w:color w:val="000000"/>
          <w:sz w:val="22"/>
          <w:szCs w:val="22"/>
        </w:rPr>
      </w:pPr>
      <w:r w:rsidRPr="00B47B85">
        <w:rPr>
          <w:rFonts w:asciiTheme="minorHAnsi" w:hAnsiTheme="minorHAnsi" w:cs="Calibri"/>
          <w:sz w:val="22"/>
          <w:szCs w:val="22"/>
          <w:u w:val="single"/>
        </w:rPr>
        <w:t>Source</w:t>
      </w:r>
      <w:r w:rsidRPr="00B47B85">
        <w:rPr>
          <w:rFonts w:asciiTheme="minorHAnsi" w:hAnsiTheme="minorHAnsi" w:cs="Calibri"/>
          <w:sz w:val="22"/>
          <w:szCs w:val="22"/>
        </w:rPr>
        <w:t xml:space="preserve">: 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 xml:space="preserve">The </w:t>
      </w:r>
      <w:r w:rsidR="00182DA3" w:rsidRPr="00B47B85">
        <w:rPr>
          <w:rFonts w:asciiTheme="minorHAnsi" w:hAnsiTheme="minorHAnsi" w:cs="Calibri"/>
          <w:color w:val="000000"/>
          <w:sz w:val="22"/>
          <w:szCs w:val="22"/>
        </w:rPr>
        <w:t xml:space="preserve">M2 Health Risk file 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>is provided to M2 by the MDR</w:t>
      </w:r>
      <w:r w:rsidR="00312A60" w:rsidRPr="00B47B85">
        <w:rPr>
          <w:rFonts w:asciiTheme="minorHAnsi" w:hAnsiTheme="minorHAnsi" w:cs="Calibri"/>
          <w:color w:val="000000"/>
          <w:sz w:val="22"/>
          <w:szCs w:val="22"/>
        </w:rPr>
        <w:t xml:space="preserve"> by merging the MDR Health Risk File and the MDR Risk Adjustment File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</w:p>
    <w:p w:rsidR="002704C2" w:rsidRPr="00B47B85" w:rsidRDefault="002704C2" w:rsidP="002704C2">
      <w:pPr>
        <w:ind w:left="540"/>
        <w:rPr>
          <w:rFonts w:asciiTheme="minorHAnsi" w:hAnsiTheme="minorHAnsi" w:cs="Calibri"/>
          <w:color w:val="000000"/>
          <w:sz w:val="22"/>
          <w:szCs w:val="22"/>
        </w:rPr>
      </w:pPr>
    </w:p>
    <w:p w:rsidR="002704C2" w:rsidRPr="00B47B85" w:rsidRDefault="002704C2" w:rsidP="002704C2">
      <w:pPr>
        <w:numPr>
          <w:ilvl w:val="0"/>
          <w:numId w:val="9"/>
        </w:numPr>
        <w:tabs>
          <w:tab w:val="clear" w:pos="1260"/>
          <w:tab w:val="num" w:pos="540"/>
        </w:tabs>
        <w:ind w:left="540" w:hanging="540"/>
        <w:rPr>
          <w:rFonts w:asciiTheme="minorHAnsi" w:hAnsiTheme="minorHAnsi" w:cs="Calibri"/>
          <w:color w:val="000000"/>
          <w:sz w:val="22"/>
          <w:szCs w:val="22"/>
        </w:rPr>
      </w:pPr>
      <w:r w:rsidRPr="00B47B85">
        <w:rPr>
          <w:rFonts w:asciiTheme="minorHAnsi" w:hAnsiTheme="minorHAnsi" w:cs="Calibri"/>
          <w:color w:val="000000"/>
          <w:sz w:val="22"/>
          <w:szCs w:val="22"/>
          <w:u w:val="single"/>
        </w:rPr>
        <w:t>File Format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>: Regardless of the length specified, all fields are variable length and delimited by “|”. A null field will simply have an end of field delimiter “|” immediately following the previous field’s end of field delimiter.</w:t>
      </w:r>
    </w:p>
    <w:p w:rsidR="002704C2" w:rsidRPr="00B47B85" w:rsidRDefault="002704C2" w:rsidP="002704C2">
      <w:pPr>
        <w:pStyle w:val="ListParagraph"/>
        <w:rPr>
          <w:rFonts w:asciiTheme="minorHAnsi" w:hAnsiTheme="minorHAnsi" w:cs="Calibri"/>
          <w:color w:val="000000"/>
          <w:sz w:val="22"/>
          <w:szCs w:val="22"/>
        </w:rPr>
      </w:pPr>
    </w:p>
    <w:p w:rsidR="002704C2" w:rsidRPr="00B47B85" w:rsidRDefault="002704C2" w:rsidP="002704C2">
      <w:pPr>
        <w:numPr>
          <w:ilvl w:val="0"/>
          <w:numId w:val="9"/>
        </w:numPr>
        <w:tabs>
          <w:tab w:val="clear" w:pos="1260"/>
          <w:tab w:val="num" w:pos="540"/>
        </w:tabs>
        <w:ind w:left="540" w:hanging="540"/>
        <w:rPr>
          <w:rFonts w:asciiTheme="minorHAnsi" w:hAnsiTheme="minorHAnsi" w:cs="Calibri"/>
          <w:color w:val="000000"/>
          <w:sz w:val="22"/>
          <w:szCs w:val="22"/>
        </w:rPr>
      </w:pPr>
      <w:r w:rsidRPr="00B47B85">
        <w:rPr>
          <w:rFonts w:asciiTheme="minorHAnsi" w:hAnsiTheme="minorHAnsi" w:cs="Calibri"/>
          <w:color w:val="000000"/>
          <w:sz w:val="22"/>
          <w:szCs w:val="22"/>
          <w:u w:val="single"/>
        </w:rPr>
        <w:t>File Content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 xml:space="preserve">:   The M2 </w:t>
      </w:r>
      <w:r w:rsidR="00182DA3" w:rsidRPr="00B47B85">
        <w:rPr>
          <w:rFonts w:asciiTheme="minorHAnsi" w:hAnsiTheme="minorHAnsi" w:cs="Calibri"/>
          <w:color w:val="000000"/>
          <w:sz w:val="22"/>
          <w:szCs w:val="22"/>
        </w:rPr>
        <w:t xml:space="preserve">Health Risk file contains one record for every person treated in the MHS in a recent rolling 12 month period. </w:t>
      </w:r>
    </w:p>
    <w:p w:rsidR="002704C2" w:rsidRPr="00B47B85" w:rsidRDefault="002704C2" w:rsidP="002704C2">
      <w:pPr>
        <w:pStyle w:val="ListParagraph"/>
        <w:rPr>
          <w:rFonts w:asciiTheme="minorHAnsi" w:hAnsiTheme="minorHAnsi" w:cs="Calibri"/>
          <w:color w:val="000000"/>
          <w:sz w:val="22"/>
          <w:szCs w:val="22"/>
        </w:rPr>
      </w:pPr>
    </w:p>
    <w:p w:rsidR="006858E0" w:rsidRPr="00B47B85" w:rsidRDefault="006858E0" w:rsidP="006858E0">
      <w:pPr>
        <w:numPr>
          <w:ilvl w:val="0"/>
          <w:numId w:val="9"/>
        </w:numPr>
        <w:tabs>
          <w:tab w:val="clear" w:pos="1260"/>
          <w:tab w:val="num" w:pos="540"/>
        </w:tabs>
        <w:ind w:left="540" w:hanging="540"/>
        <w:rPr>
          <w:rFonts w:asciiTheme="minorHAnsi" w:hAnsiTheme="minorHAnsi" w:cs="Calibri"/>
          <w:color w:val="000000"/>
          <w:sz w:val="22"/>
          <w:szCs w:val="22"/>
        </w:rPr>
      </w:pPr>
      <w:r w:rsidRPr="00B47B85">
        <w:rPr>
          <w:rFonts w:asciiTheme="minorHAnsi" w:hAnsiTheme="minorHAnsi" w:cs="Calibri"/>
          <w:color w:val="000000"/>
          <w:sz w:val="22"/>
          <w:szCs w:val="22"/>
          <w:u w:val="single"/>
        </w:rPr>
        <w:t>Organization and Batching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>: Each month,</w:t>
      </w:r>
      <w:r w:rsidR="00517DA0" w:rsidRPr="00B47B8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 xml:space="preserve">full replacement </w:t>
      </w:r>
      <w:r w:rsidR="00517DA0" w:rsidRPr="00B47B85">
        <w:rPr>
          <w:rFonts w:asciiTheme="minorHAnsi" w:hAnsiTheme="minorHAnsi" w:cs="Calibri"/>
          <w:color w:val="000000"/>
          <w:sz w:val="22"/>
          <w:szCs w:val="22"/>
        </w:rPr>
        <w:t>fiscal year files are provided.</w:t>
      </w:r>
    </w:p>
    <w:p w:rsidR="006858E0" w:rsidRPr="00B47B85" w:rsidRDefault="006858E0" w:rsidP="006858E0">
      <w:pPr>
        <w:pStyle w:val="ListParagraph"/>
        <w:rPr>
          <w:rFonts w:asciiTheme="minorHAnsi" w:hAnsiTheme="minorHAnsi" w:cs="Calibri"/>
          <w:color w:val="000000"/>
          <w:sz w:val="22"/>
          <w:szCs w:val="22"/>
        </w:rPr>
      </w:pPr>
    </w:p>
    <w:p w:rsidR="006858E0" w:rsidRPr="00B47B85" w:rsidRDefault="006858E0" w:rsidP="006858E0">
      <w:pPr>
        <w:numPr>
          <w:ilvl w:val="0"/>
          <w:numId w:val="9"/>
        </w:numPr>
        <w:tabs>
          <w:tab w:val="clear" w:pos="1260"/>
          <w:tab w:val="num" w:pos="540"/>
        </w:tabs>
        <w:ind w:left="540" w:hanging="540"/>
        <w:rPr>
          <w:rFonts w:asciiTheme="minorHAnsi" w:hAnsiTheme="minorHAnsi" w:cs="Calibri"/>
          <w:color w:val="000000"/>
          <w:sz w:val="22"/>
          <w:szCs w:val="22"/>
        </w:rPr>
      </w:pPr>
      <w:r w:rsidRPr="00B47B85">
        <w:rPr>
          <w:rFonts w:asciiTheme="minorHAnsi" w:hAnsiTheme="minorHAnsi" w:cs="Calibri"/>
          <w:color w:val="000000"/>
          <w:sz w:val="22"/>
          <w:szCs w:val="22"/>
          <w:u w:val="single"/>
        </w:rPr>
        <w:t>Frequency of Processing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>: Refreshes are monthly.</w:t>
      </w:r>
    </w:p>
    <w:p w:rsidR="006858E0" w:rsidRPr="00B47B85" w:rsidRDefault="006858E0" w:rsidP="006858E0">
      <w:pPr>
        <w:pStyle w:val="ListParagraph"/>
        <w:rPr>
          <w:rFonts w:asciiTheme="minorHAnsi" w:hAnsiTheme="minorHAnsi" w:cs="Calibri"/>
          <w:color w:val="000000"/>
          <w:sz w:val="22"/>
          <w:szCs w:val="22"/>
        </w:rPr>
      </w:pPr>
    </w:p>
    <w:p w:rsidR="007D33A6" w:rsidRPr="00B47B85" w:rsidRDefault="006858E0" w:rsidP="007D33A6">
      <w:pPr>
        <w:numPr>
          <w:ilvl w:val="0"/>
          <w:numId w:val="9"/>
        </w:numPr>
        <w:tabs>
          <w:tab w:val="clear" w:pos="1260"/>
          <w:tab w:val="num" w:pos="540"/>
        </w:tabs>
        <w:ind w:left="540" w:hanging="540"/>
        <w:rPr>
          <w:rFonts w:asciiTheme="minorHAnsi" w:hAnsiTheme="minorHAnsi" w:cs="Calibri"/>
          <w:color w:val="000000"/>
          <w:sz w:val="22"/>
          <w:szCs w:val="22"/>
        </w:rPr>
      </w:pPr>
      <w:r w:rsidRPr="00B47B85">
        <w:rPr>
          <w:rFonts w:asciiTheme="minorHAnsi" w:hAnsiTheme="minorHAnsi" w:cs="Calibri"/>
          <w:color w:val="000000"/>
          <w:sz w:val="22"/>
          <w:szCs w:val="22"/>
          <w:u w:val="single"/>
        </w:rPr>
        <w:t>Filters</w:t>
      </w:r>
      <w:r w:rsidR="00312A60" w:rsidRPr="00B47B85">
        <w:rPr>
          <w:rFonts w:asciiTheme="minorHAnsi" w:hAnsiTheme="minorHAnsi" w:cs="Calibri"/>
          <w:color w:val="000000"/>
          <w:sz w:val="22"/>
          <w:szCs w:val="22"/>
          <w:u w:val="single"/>
        </w:rPr>
        <w:t xml:space="preserve"> and Field Transformations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312A60" w:rsidRPr="00B47B85">
        <w:rPr>
          <w:rFonts w:asciiTheme="minorHAnsi" w:hAnsiTheme="minorHAnsi" w:cs="Calibri"/>
          <w:color w:val="000000"/>
          <w:sz w:val="22"/>
          <w:szCs w:val="22"/>
        </w:rPr>
        <w:t xml:space="preserve">To develop the M2 Health Risk File, the 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 xml:space="preserve">MDR </w:t>
      </w:r>
      <w:r w:rsidR="00312A60" w:rsidRPr="00B47B85">
        <w:rPr>
          <w:rFonts w:asciiTheme="minorHAnsi" w:hAnsiTheme="minorHAnsi" w:cs="Calibri"/>
          <w:color w:val="000000"/>
          <w:sz w:val="22"/>
          <w:szCs w:val="22"/>
        </w:rPr>
        <w:t>will merge the</w:t>
      </w:r>
      <w:r w:rsidR="006D1C42" w:rsidRPr="00B47B85">
        <w:rPr>
          <w:rFonts w:asciiTheme="minorHAnsi" w:hAnsiTheme="minorHAnsi" w:cs="Calibri"/>
          <w:color w:val="000000"/>
          <w:sz w:val="22"/>
          <w:szCs w:val="22"/>
        </w:rPr>
        <w:t xml:space="preserve"> fiscal year</w:t>
      </w:r>
      <w:r w:rsidR="00312A60" w:rsidRPr="00B47B85">
        <w:rPr>
          <w:rFonts w:asciiTheme="minorHAnsi" w:hAnsiTheme="minorHAnsi" w:cs="Calibri"/>
          <w:color w:val="000000"/>
          <w:sz w:val="22"/>
          <w:szCs w:val="22"/>
        </w:rPr>
        <w:t xml:space="preserve"> MDR </w:t>
      </w:r>
      <w:r w:rsidR="00182DA3" w:rsidRPr="00B47B85">
        <w:rPr>
          <w:rFonts w:asciiTheme="minorHAnsi" w:hAnsiTheme="minorHAnsi" w:cs="Calibri"/>
          <w:color w:val="000000"/>
          <w:sz w:val="22"/>
          <w:szCs w:val="22"/>
        </w:rPr>
        <w:t xml:space="preserve">Health Risk </w:t>
      </w:r>
      <w:r w:rsidR="00312A60" w:rsidRPr="00B47B85">
        <w:rPr>
          <w:rFonts w:asciiTheme="minorHAnsi" w:hAnsiTheme="minorHAnsi" w:cs="Calibri"/>
          <w:color w:val="000000"/>
          <w:sz w:val="22"/>
          <w:szCs w:val="22"/>
        </w:rPr>
        <w:t xml:space="preserve">file to the MDR Risk Adjustment file by </w:t>
      </w:r>
      <w:r w:rsidR="006D1C42" w:rsidRPr="00B47B85">
        <w:rPr>
          <w:rFonts w:asciiTheme="minorHAnsi" w:hAnsiTheme="minorHAnsi" w:cs="Calibri"/>
          <w:color w:val="000000"/>
          <w:sz w:val="22"/>
          <w:szCs w:val="22"/>
        </w:rPr>
        <w:t xml:space="preserve">person ID, retaining only records that are in the Health Risk File and keeping fields noted in Table 1.  After that, 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 xml:space="preserve">records </w:t>
      </w:r>
      <w:r w:rsidR="00517DA0" w:rsidRPr="00B47B85">
        <w:rPr>
          <w:rFonts w:asciiTheme="minorHAnsi" w:hAnsiTheme="minorHAnsi" w:cs="Calibri"/>
          <w:color w:val="000000"/>
          <w:sz w:val="22"/>
          <w:szCs w:val="22"/>
        </w:rPr>
        <w:t xml:space="preserve">for the specified year 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>are provided to M2, and no additional filters are applied.</w:t>
      </w:r>
    </w:p>
    <w:p w:rsidR="00517DA0" w:rsidRPr="00B47B85" w:rsidRDefault="00517DA0" w:rsidP="00517DA0">
      <w:pPr>
        <w:pStyle w:val="ListParagraph"/>
        <w:rPr>
          <w:rFonts w:asciiTheme="minorHAnsi" w:hAnsiTheme="minorHAnsi" w:cs="Calibri"/>
          <w:color w:val="000000"/>
          <w:sz w:val="22"/>
          <w:szCs w:val="22"/>
        </w:rPr>
      </w:pPr>
    </w:p>
    <w:p w:rsidR="00517DA0" w:rsidRPr="00B47B85" w:rsidRDefault="00517DA0" w:rsidP="007D33A6">
      <w:pPr>
        <w:numPr>
          <w:ilvl w:val="0"/>
          <w:numId w:val="9"/>
        </w:numPr>
        <w:tabs>
          <w:tab w:val="clear" w:pos="1260"/>
          <w:tab w:val="num" w:pos="540"/>
        </w:tabs>
        <w:ind w:left="540" w:hanging="540"/>
        <w:rPr>
          <w:rFonts w:asciiTheme="minorHAnsi" w:hAnsiTheme="minorHAnsi" w:cs="Calibri"/>
          <w:color w:val="000000"/>
          <w:sz w:val="22"/>
          <w:szCs w:val="22"/>
        </w:rPr>
      </w:pPr>
      <w:r w:rsidRPr="00B47B85">
        <w:rPr>
          <w:rFonts w:asciiTheme="minorHAnsi" w:hAnsiTheme="minorHAnsi" w:cs="Calibri"/>
          <w:color w:val="000000"/>
          <w:sz w:val="22"/>
          <w:szCs w:val="22"/>
          <w:u w:val="single"/>
        </w:rPr>
        <w:t>Update Process</w:t>
      </w:r>
      <w:r w:rsidR="005F3952" w:rsidRPr="00B47B85">
        <w:rPr>
          <w:rFonts w:asciiTheme="minorHAnsi" w:hAnsiTheme="minorHAnsi" w:cs="Calibri"/>
          <w:color w:val="000000"/>
          <w:sz w:val="22"/>
          <w:szCs w:val="22"/>
        </w:rPr>
        <w:t xml:space="preserve">:  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>Initially, fiscal years XX and forward will be provided.  The update processor should be built to handle the receipt of new fiscal year batches at any time.  The first time a fiscal year batch is provided, records are simply loaded, with field transformations as indicated in Tables 1 and 2.  Thereafter, whenever a fiscal year is provided, the old data is discarded and replaced with the new data.</w:t>
      </w:r>
    </w:p>
    <w:p w:rsidR="007D33A6" w:rsidRPr="00B47B85" w:rsidRDefault="007D33A6" w:rsidP="007D33A6">
      <w:pPr>
        <w:pStyle w:val="ListParagraph"/>
        <w:rPr>
          <w:rFonts w:asciiTheme="minorHAnsi" w:hAnsiTheme="minorHAnsi" w:cs="Calibri"/>
          <w:sz w:val="22"/>
          <w:szCs w:val="22"/>
          <w:u w:val="single"/>
        </w:rPr>
      </w:pPr>
    </w:p>
    <w:p w:rsidR="00347012" w:rsidRPr="00B47B85" w:rsidRDefault="004D54B4" w:rsidP="007D33A6">
      <w:pPr>
        <w:numPr>
          <w:ilvl w:val="0"/>
          <w:numId w:val="9"/>
        </w:numPr>
        <w:tabs>
          <w:tab w:val="clear" w:pos="1260"/>
          <w:tab w:val="num" w:pos="540"/>
        </w:tabs>
        <w:ind w:left="540" w:hanging="540"/>
        <w:rPr>
          <w:rFonts w:asciiTheme="minorHAnsi" w:hAnsiTheme="minorHAnsi" w:cs="Calibri"/>
          <w:color w:val="000000"/>
          <w:sz w:val="22"/>
          <w:szCs w:val="22"/>
        </w:rPr>
      </w:pPr>
      <w:r w:rsidRPr="00B47B85">
        <w:rPr>
          <w:rFonts w:asciiTheme="minorHAnsi" w:hAnsiTheme="minorHAnsi" w:cs="Calibri"/>
          <w:sz w:val="22"/>
          <w:szCs w:val="22"/>
          <w:u w:val="single"/>
        </w:rPr>
        <w:t xml:space="preserve">MDR </w:t>
      </w:r>
      <w:r w:rsidR="007D33A6" w:rsidRPr="00B47B85">
        <w:rPr>
          <w:rFonts w:asciiTheme="minorHAnsi" w:hAnsiTheme="minorHAnsi" w:cs="Calibri"/>
          <w:sz w:val="22"/>
          <w:szCs w:val="22"/>
          <w:u w:val="single"/>
        </w:rPr>
        <w:t xml:space="preserve">Feed Layout </w:t>
      </w:r>
      <w:r w:rsidRPr="00B47B85">
        <w:rPr>
          <w:rFonts w:asciiTheme="minorHAnsi" w:hAnsiTheme="minorHAnsi" w:cs="Calibri"/>
          <w:sz w:val="22"/>
          <w:szCs w:val="22"/>
          <w:u w:val="single"/>
        </w:rPr>
        <w:t>to M2</w:t>
      </w:r>
      <w:r w:rsidR="007D33A6" w:rsidRPr="00B47B85">
        <w:rPr>
          <w:rFonts w:asciiTheme="minorHAnsi" w:hAnsiTheme="minorHAnsi" w:cs="Calibri"/>
          <w:sz w:val="22"/>
          <w:szCs w:val="22"/>
          <w:u w:val="single"/>
        </w:rPr>
        <w:t xml:space="preserve">. </w:t>
      </w:r>
      <w:r w:rsidR="007D33A6" w:rsidRPr="00B47B85">
        <w:rPr>
          <w:rFonts w:asciiTheme="minorHAnsi" w:hAnsiTheme="minorHAnsi" w:cs="Calibri"/>
          <w:sz w:val="22"/>
          <w:szCs w:val="22"/>
        </w:rPr>
        <w:t xml:space="preserve"> Table 1 contains the layout of the </w:t>
      </w:r>
      <w:r w:rsidR="00CD7B76" w:rsidRPr="00B47B85">
        <w:rPr>
          <w:rFonts w:asciiTheme="minorHAnsi" w:hAnsiTheme="minorHAnsi" w:cs="Calibri"/>
          <w:sz w:val="22"/>
          <w:szCs w:val="22"/>
        </w:rPr>
        <w:t xml:space="preserve">M2 </w:t>
      </w:r>
      <w:r w:rsidR="00182DA3" w:rsidRPr="00B47B85">
        <w:rPr>
          <w:rFonts w:asciiTheme="minorHAnsi" w:hAnsiTheme="minorHAnsi" w:cs="Calibri"/>
          <w:sz w:val="22"/>
          <w:szCs w:val="22"/>
        </w:rPr>
        <w:t>Health Risk</w:t>
      </w:r>
      <w:r w:rsidR="007D33A6" w:rsidRPr="00B47B85">
        <w:rPr>
          <w:rFonts w:asciiTheme="minorHAnsi" w:hAnsiTheme="minorHAnsi" w:cs="Calibri"/>
          <w:sz w:val="22"/>
          <w:szCs w:val="22"/>
        </w:rPr>
        <w:t xml:space="preserve"> </w:t>
      </w:r>
      <w:r w:rsidR="00182DA3" w:rsidRPr="00B47B85">
        <w:rPr>
          <w:rFonts w:asciiTheme="minorHAnsi" w:hAnsiTheme="minorHAnsi" w:cs="Calibri"/>
          <w:sz w:val="22"/>
          <w:szCs w:val="22"/>
        </w:rPr>
        <w:t>File</w:t>
      </w:r>
      <w:r w:rsidR="00CD7B76" w:rsidRPr="00B47B85">
        <w:rPr>
          <w:rFonts w:asciiTheme="minorHAnsi" w:hAnsiTheme="minorHAnsi" w:cs="Calibri"/>
          <w:sz w:val="22"/>
          <w:szCs w:val="22"/>
        </w:rPr>
        <w:t xml:space="preserve"> </w:t>
      </w:r>
      <w:r w:rsidR="007D33A6" w:rsidRPr="00B47B85">
        <w:rPr>
          <w:rFonts w:asciiTheme="minorHAnsi" w:hAnsiTheme="minorHAnsi" w:cs="Calibri"/>
          <w:sz w:val="22"/>
          <w:szCs w:val="22"/>
        </w:rPr>
        <w:t>feed.</w:t>
      </w:r>
    </w:p>
    <w:p w:rsidR="007D33A6" w:rsidRPr="00B47B85" w:rsidRDefault="007D33A6" w:rsidP="007D33A6">
      <w:pPr>
        <w:rPr>
          <w:rFonts w:ascii="Verdana" w:hAnsi="Verdana"/>
          <w:color w:val="000000"/>
          <w:sz w:val="22"/>
          <w:szCs w:val="22"/>
        </w:rPr>
      </w:pPr>
    </w:p>
    <w:p w:rsidR="00FC07D2" w:rsidRPr="00B47B85" w:rsidRDefault="007D33A6" w:rsidP="007D33A6">
      <w:pPr>
        <w:spacing w:after="80"/>
        <w:rPr>
          <w:rFonts w:ascii="Verdana" w:hAnsi="Verdana"/>
          <w:b/>
          <w:color w:val="000000"/>
          <w:sz w:val="20"/>
        </w:rPr>
      </w:pPr>
      <w:r w:rsidRPr="00B47B85">
        <w:rPr>
          <w:rFonts w:asciiTheme="minorHAnsi" w:hAnsiTheme="minorHAnsi" w:cs="Calibri"/>
          <w:b/>
          <w:color w:val="000000"/>
          <w:sz w:val="20"/>
        </w:rPr>
        <w:t xml:space="preserve">Table 1:  </w:t>
      </w:r>
      <w:r w:rsidR="004D54B4" w:rsidRPr="00B47B85">
        <w:rPr>
          <w:rFonts w:asciiTheme="minorHAnsi" w:hAnsiTheme="minorHAnsi"/>
          <w:b/>
          <w:sz w:val="20"/>
        </w:rPr>
        <w:t>File Layout and Transformation Rules to Prepare the Feed to go to M2</w:t>
      </w:r>
      <w:r w:rsidRPr="00B47B85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473E9B" w:rsidRPr="00B47B85">
        <w:rPr>
          <w:rFonts w:asciiTheme="minorHAnsi" w:hAnsiTheme="minorHAnsi" w:cs="Calibri"/>
          <w:b/>
          <w:color w:val="000000"/>
          <w:sz w:val="20"/>
        </w:rPr>
        <w:t>Health Risk</w:t>
      </w:r>
      <w:r w:rsidRPr="00B47B85">
        <w:rPr>
          <w:rFonts w:asciiTheme="minorHAnsi" w:hAnsiTheme="minorHAnsi" w:cs="Calibri"/>
          <w:b/>
          <w:color w:val="000000"/>
          <w:sz w:val="20"/>
        </w:rPr>
        <w:t xml:space="preserve"> File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2825"/>
        <w:gridCol w:w="964"/>
        <w:gridCol w:w="1664"/>
        <w:gridCol w:w="1286"/>
        <w:gridCol w:w="2816"/>
      </w:tblGrid>
      <w:tr w:rsidR="006D1C42" w:rsidRPr="00B47B85" w:rsidTr="006D1C42">
        <w:trPr>
          <w:trHeight w:val="480"/>
          <w:tblHeader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47B85">
              <w:rPr>
                <w:rFonts w:ascii="Calibri" w:hAnsi="Calibri"/>
                <w:b/>
                <w:bCs/>
                <w:sz w:val="18"/>
                <w:szCs w:val="18"/>
              </w:rPr>
              <w:t>M2 Field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47B85">
              <w:rPr>
                <w:rFonts w:ascii="Calibri" w:hAnsi="Calibri"/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47B85">
              <w:rPr>
                <w:rFonts w:ascii="Calibri" w:hAnsi="Calibri"/>
                <w:b/>
                <w:bCs/>
                <w:sz w:val="18"/>
                <w:szCs w:val="18"/>
              </w:rPr>
              <w:t>Source Element Name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D1C42" w:rsidRPr="00B47B85" w:rsidRDefault="006D1C42" w:rsidP="006D1C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47B85">
              <w:rPr>
                <w:rFonts w:ascii="Calibri" w:hAnsi="Calibri"/>
                <w:b/>
                <w:bCs/>
                <w:sz w:val="18"/>
                <w:szCs w:val="18"/>
              </w:rPr>
              <w:t>Source File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47B85">
              <w:rPr>
                <w:rFonts w:ascii="Calibri" w:hAnsi="Calibri"/>
                <w:b/>
                <w:bCs/>
                <w:sz w:val="18"/>
                <w:szCs w:val="18"/>
              </w:rPr>
              <w:t>Business Rule</w:t>
            </w:r>
          </w:p>
        </w:tc>
      </w:tr>
      <w:tr w:rsidR="006D1C42" w:rsidRPr="00B47B85" w:rsidTr="006D1C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42" w:rsidRPr="00B47B85" w:rsidRDefault="006D1C42" w:rsidP="004842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$4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3443F5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Taken from File Name of M2 Risk Feed</w:t>
            </w:r>
          </w:p>
        </w:tc>
      </w:tr>
      <w:tr w:rsidR="006D1C42" w:rsidRPr="00B47B85" w:rsidTr="006D1C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Person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PATUNIQ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3443F5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Key Variable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 Only available in the restricted universe.</w:t>
            </w:r>
          </w:p>
        </w:tc>
      </w:tr>
      <w:tr w:rsidR="006D1C42" w:rsidRPr="00B47B85" w:rsidTr="006D1C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ED6DA0" w:rsidP="00ED6DA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Number of </w:t>
            </w:r>
            <w:r w:rsidR="006D1C42"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 Months Eligible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NUM_MONTHS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3443F5" w:rsidP="003443F5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B47B85">
              <w:rPr>
                <w:rFonts w:ascii="Calibri" w:hAnsi="Calibri"/>
                <w:iCs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47B85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  <w:r w:rsidR="005E52DF" w:rsidRPr="00B47B85">
              <w:rPr>
                <w:rFonts w:ascii="Calibri" w:hAnsi="Calibri"/>
                <w:iCs/>
                <w:sz w:val="18"/>
                <w:szCs w:val="18"/>
              </w:rPr>
              <w:t>No transformation</w:t>
            </w:r>
          </w:p>
        </w:tc>
      </w:tr>
      <w:tr w:rsidR="006D1C42" w:rsidRPr="00B47B85" w:rsidTr="006D1C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ED6DA0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Number of </w:t>
            </w:r>
            <w:r w:rsidR="006D1C42" w:rsidRPr="00B47B85">
              <w:rPr>
                <w:rFonts w:ascii="Calibri" w:hAnsi="Calibri"/>
                <w:color w:val="000000"/>
                <w:sz w:val="18"/>
                <w:szCs w:val="18"/>
              </w:rPr>
              <w:t>Months in Prime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NUM_PRIME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3443F5" w:rsidP="003443F5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B47B85">
              <w:rPr>
                <w:rFonts w:ascii="Calibri" w:hAnsi="Calibri"/>
                <w:iCs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B47B85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  <w:r w:rsidR="005E52DF" w:rsidRPr="00B47B85">
              <w:rPr>
                <w:rFonts w:ascii="Calibri" w:hAnsi="Calibri"/>
                <w:iCs/>
                <w:sz w:val="18"/>
                <w:szCs w:val="18"/>
              </w:rPr>
              <w:t>No transformation</w:t>
            </w:r>
          </w:p>
        </w:tc>
      </w:tr>
      <w:tr w:rsidR="006D1C42" w:rsidRPr="00B47B85" w:rsidTr="006D1C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Overseas Flag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OVERSEAS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3443F5" w:rsidP="003443F5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B47B85">
              <w:rPr>
                <w:rFonts w:ascii="Calibri" w:hAnsi="Calibri"/>
                <w:iCs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B47B85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  <w:r w:rsidR="005E52DF" w:rsidRPr="00B47B85">
              <w:rPr>
                <w:rFonts w:ascii="Calibri" w:hAnsi="Calibri"/>
                <w:iCs/>
                <w:sz w:val="18"/>
                <w:szCs w:val="18"/>
              </w:rPr>
              <w:t>No transformation</w:t>
            </w:r>
          </w:p>
        </w:tc>
      </w:tr>
      <w:tr w:rsidR="006D1C42" w:rsidRPr="00B47B85" w:rsidTr="006D1C4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Aged 65+ Flag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AGE_65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3443F5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 </w:t>
            </w:r>
            <w:r w:rsidR="005E52DF" w:rsidRPr="00B47B85">
              <w:rPr>
                <w:rFonts w:ascii="Calibri" w:hAnsi="Calibri"/>
                <w:iCs/>
                <w:sz w:val="18"/>
                <w:szCs w:val="18"/>
              </w:rPr>
              <w:t>No transformation</w:t>
            </w:r>
          </w:p>
        </w:tc>
      </w:tr>
      <w:tr w:rsidR="003443F5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3443F5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High Cost User Flag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3443F5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3443F5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HIGH_COST_USER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3F5" w:rsidRPr="00B47B85" w:rsidRDefault="003443F5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RA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5E52DF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iCs/>
                <w:sz w:val="18"/>
                <w:szCs w:val="18"/>
              </w:rPr>
              <w:t>No transformation</w:t>
            </w:r>
          </w:p>
        </w:tc>
      </w:tr>
      <w:tr w:rsidR="00ED6DA0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A0" w:rsidRPr="00B47B85" w:rsidRDefault="00ED6DA0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Source of Risk Score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A0" w:rsidRPr="00B47B85" w:rsidRDefault="00ED6DA0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A0" w:rsidRPr="00B47B85" w:rsidRDefault="00ED6DA0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RISK_SOURCE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0" w:rsidRPr="00B47B85" w:rsidRDefault="00ED6DA0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RA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A0" w:rsidRPr="00B47B85" w:rsidRDefault="00ED6DA0" w:rsidP="00473E9B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47B85">
              <w:rPr>
                <w:rFonts w:ascii="Calibri" w:hAnsi="Calibri"/>
                <w:iCs/>
                <w:sz w:val="18"/>
                <w:szCs w:val="18"/>
              </w:rPr>
              <w:t>No transformation</w:t>
            </w:r>
          </w:p>
        </w:tc>
      </w:tr>
      <w:tr w:rsidR="003443F5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3443F5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Risk Score, No Truncation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5E52DF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5E52DF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RISK_TRUNC_NO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3F5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RA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5E52DF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iCs/>
                <w:sz w:val="18"/>
                <w:szCs w:val="18"/>
              </w:rPr>
              <w:t>No transformation</w:t>
            </w:r>
          </w:p>
        </w:tc>
      </w:tr>
      <w:tr w:rsidR="003443F5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3443F5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Risk Score, 100K Truncation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5E52DF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5E52DF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RISK_TRUNC_100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3F5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RA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5E52DF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iCs/>
                <w:sz w:val="18"/>
                <w:szCs w:val="18"/>
              </w:rPr>
              <w:t>No transformation</w:t>
            </w:r>
          </w:p>
        </w:tc>
      </w:tr>
      <w:tr w:rsidR="003443F5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3443F5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Accrued Risk to Date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5E52DF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5E52DF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RANGE_TRUNC_NO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3F5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RA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5" w:rsidRPr="00B47B85" w:rsidRDefault="005E52DF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iCs/>
                <w:sz w:val="18"/>
                <w:szCs w:val="18"/>
              </w:rPr>
              <w:t>No transformation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Arthropathy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Bone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/Joint/Muscle Infections/</w:t>
            </w: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Necrosis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Central Nervous System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Central Nervous System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CP, Hemorrhage, Other Paralytic </w:t>
            </w: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Syn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Cerebrovascular Disease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Chronic Ulcer of Skin, Except Decubitus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Skin &amp; Subcutaneous Tissue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Skin &amp; Subcutaneous Tissue (Med)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Skin &amp; Subcutaneous Tissue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Circulatory/Cardiovascular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DXC11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Circulatory/Cardiovascular (Med)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DXC12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Circulatory/Cardiovascular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Circulatory/Cardiovascular (Very 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DXC14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Congestive Heart Failure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DXC15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Vascular Disease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DXC16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Cystic Fibrosis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DXC17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Diabetes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DXC18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Renal Failure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DXC19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Renal Failure (Med)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DXC20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Renal Failure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DXC21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Dialysis Status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DXC22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Diseases of the Blood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DXC23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Diseases of the Blood (Med)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DXC24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Diseases of the Blood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DXC25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Diseases of the Breast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DXC26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Diseases of the Ear/Mastoid Process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DXC27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Diseases of the Genitourinary System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DXC28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Disorders of Immunity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DXC29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Disorders of the Eye &amp; Adnexa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DXC30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Dorsopathies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DXC31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Dorsopathies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DXC32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Endocrine, Metabolic, Immune Dis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DXC33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Endocrine, </w:t>
            </w: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Metabolic,Immune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 Dis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DXC34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Seizure Disorders and Convulsions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DXC35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Fracture/Dislocation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DXC36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Fracture/Dislocation (Med)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DXC37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Fracture/Dislocation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DXC38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Other Injury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DXC39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Other Injury (Med)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DXC40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Other Injury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DXC41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Vert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 Fractures, Spinal Cord Dis/Injury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DXC42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Traumatic Brain Injury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DXC43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Traumatic Brain Injury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DXC44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GI/Infectious/Parasitic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DXC45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GI/Infectious/Parasitic (Med)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DXC46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GI/Infectious/Parasitic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DXC47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Inflammatory Bowel Disease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DXC48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Neoplasm/Cancer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DXC49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Neoplasm/Cancer (Med)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Neoplasm/Cancer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DXC51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Neoplasm/Cancer (Very 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DXC52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Maj CC of Medical Care and Trauma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DXC53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Affective Psychoses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DXC54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 xml:space="preserve"> Non-</w:t>
            </w: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Psychotic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Depressive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Disorders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DXC55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Anxiety-Related Disorders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DXC56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Other Neurotic Disorders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DXC57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Adjustment Disorders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DXC58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PTSD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DXC59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Acute Reaction to Stress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DXC60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Substance Induced Mental Disorders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DXC61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Substance Dependence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DXC62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Substance Abuse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DXC63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Psychotic Disorders of Childhood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DXC64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Non-Psychotic Disorders of Childhood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DXC65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Schizophrenic Disorder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DXC66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Other Psychotic Disorders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DXC67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Personality Disorders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DXC68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Disturbance of Conduct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DXC69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 xml:space="preserve"> Non-</w:t>
            </w: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Psychotic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Disorders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DXC70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Major Organ Transplant Status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DXC71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Multiple Sclerosis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DXC72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High-Risk Neonate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DXC73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High-Risk Neonate (Med)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DXC74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High-Risk Neonate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Osteoarthrosis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DXC76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Other Congenital Anomalies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DXC77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Other Digestive System Diseases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DXC78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Oth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Musculoskel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 Sys &amp; Connective Tissue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Other Mycoses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Polyneuropathy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DXC81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Pregnancy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Pregnancy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Protein-Calorie Malnutrition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DXC84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Pulmonary/Respiratory (Low)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Pulmonary/Respiratory (Med)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DXC86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Pulmonary/Respiratory (High)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DXC87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Asthma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DXC88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Quadriplegia, Other Extensive Paralysis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DXC89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3443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Respirator Arrest, Dependence/Trach Stat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RA /Inflammatory Connective Tissue Dis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DXC91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Septicemia/Shock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DXC92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Anti-coagulants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Cardiac (High)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CMV Retinitis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Cystic Fibrosis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Growth Hormone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Hepatitis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Herpes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Insomnia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Iron Deficiency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Leukocyte Growth Factor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Liver Disease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Malignancies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Neurogenic Bladder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Other Central Nervous System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RXC14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Parkinsons</w:t>
            </w:r>
            <w:proofErr w:type="spellEnd"/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 / Tremor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RXC15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Protein Kinase Inhibitors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RXC16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6D1C42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Psychotic Illness / Bipolar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RXC17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Quinolone Antimicrobial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RXC18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Recombinant Human Interferon Beta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Replacement Solution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Seizure Disorders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Serotonin-3 Receptor Antagonist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Transplant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  <w:tr w:rsidR="006D1C42" w:rsidRPr="00B47B85" w:rsidTr="003443F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Tuberculosis Rx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 xml:space="preserve">$1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7B85">
              <w:rPr>
                <w:rFonts w:ascii="Calibri" w:hAnsi="Calibri"/>
                <w:color w:val="000000"/>
                <w:sz w:val="18"/>
                <w:szCs w:val="18"/>
              </w:rPr>
              <w:t>RXC24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2" w:rsidRPr="00B47B85" w:rsidRDefault="005E52DF" w:rsidP="005E52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HR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42" w:rsidRPr="00B47B85" w:rsidRDefault="006D1C42" w:rsidP="00473E9B">
            <w:pPr>
              <w:rPr>
                <w:rFonts w:ascii="Calibri" w:hAnsi="Calibri"/>
                <w:sz w:val="18"/>
                <w:szCs w:val="18"/>
              </w:rPr>
            </w:pPr>
            <w:r w:rsidRPr="00B47B85">
              <w:rPr>
                <w:rFonts w:ascii="Calibri" w:hAnsi="Calibri"/>
                <w:sz w:val="18"/>
                <w:szCs w:val="18"/>
              </w:rPr>
              <w:t>In MDR, if 1 set to Y, else if 0 set to "N", else no transformation.  No transformation in M2</w:t>
            </w:r>
          </w:p>
        </w:tc>
      </w:tr>
    </w:tbl>
    <w:p w:rsidR="005055E6" w:rsidRPr="00B47B85" w:rsidRDefault="005055E6" w:rsidP="00347012">
      <w:pPr>
        <w:rPr>
          <w:rFonts w:ascii="Verdana" w:hAnsi="Verdana"/>
          <w:sz w:val="20"/>
        </w:rPr>
      </w:pPr>
    </w:p>
    <w:p w:rsidR="007D33A6" w:rsidRPr="00B47B85" w:rsidRDefault="007D33A6" w:rsidP="007D33A6">
      <w:pPr>
        <w:ind w:left="54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98046A" w:rsidRPr="00B47B85" w:rsidRDefault="0098046A" w:rsidP="0098046A">
      <w:pPr>
        <w:numPr>
          <w:ilvl w:val="0"/>
          <w:numId w:val="9"/>
        </w:numPr>
        <w:tabs>
          <w:tab w:val="clear" w:pos="1260"/>
          <w:tab w:val="num" w:pos="540"/>
        </w:tabs>
        <w:ind w:left="540" w:hanging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47B85">
        <w:rPr>
          <w:rFonts w:asciiTheme="minorHAnsi" w:hAnsiTheme="minorHAnsi" w:cs="Calibri"/>
          <w:color w:val="000000"/>
          <w:sz w:val="22"/>
          <w:szCs w:val="22"/>
          <w:u w:val="single"/>
        </w:rPr>
        <w:t>Appended Fields</w:t>
      </w:r>
      <w:r w:rsidRPr="00B47B85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Pr="00B47B85">
        <w:rPr>
          <w:rFonts w:asciiTheme="minorHAnsi" w:hAnsiTheme="minorHAnsi" w:cs="Calibri"/>
          <w:sz w:val="22"/>
          <w:szCs w:val="22"/>
        </w:rPr>
        <w:t>The M2 has many data fields that are viewed in the M2 either by joining to another table, or through data element additions made during loading of the data.  Table 2 describes these elements and the rules to create them.</w:t>
      </w:r>
    </w:p>
    <w:p w:rsidR="00E14C0F" w:rsidRPr="00B47B85" w:rsidRDefault="00E14C0F" w:rsidP="00E14C0F">
      <w:pPr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98046A" w:rsidRPr="00B47B85" w:rsidRDefault="0098046A" w:rsidP="00E14C0F">
      <w:pPr>
        <w:spacing w:after="80"/>
        <w:jc w:val="both"/>
        <w:rPr>
          <w:rFonts w:asciiTheme="minorHAnsi" w:hAnsiTheme="minorHAnsi" w:cs="Calibri"/>
          <w:b/>
          <w:color w:val="000000"/>
          <w:sz w:val="20"/>
        </w:rPr>
      </w:pPr>
      <w:r w:rsidRPr="00B47B85">
        <w:rPr>
          <w:rFonts w:asciiTheme="minorHAnsi" w:hAnsiTheme="minorHAnsi" w:cs="Calibri"/>
          <w:b/>
          <w:color w:val="000000"/>
          <w:sz w:val="20"/>
        </w:rPr>
        <w:t>Table 2:  Appended/Inferred data elements visible in M2 but not in the data feed from the MDR</w:t>
      </w:r>
    </w:p>
    <w:tbl>
      <w:tblPr>
        <w:tblW w:w="94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33"/>
        <w:gridCol w:w="6300"/>
      </w:tblGrid>
      <w:tr w:rsidR="0098046A" w:rsidRPr="00B47B85" w:rsidTr="0098046A">
        <w:trPr>
          <w:trHeight w:val="504"/>
          <w:tblHeader/>
          <w:jc w:val="center"/>
        </w:trPr>
        <w:tc>
          <w:tcPr>
            <w:tcW w:w="3133" w:type="dxa"/>
            <w:shd w:val="clear" w:color="000000" w:fill="C0C0C0"/>
            <w:vAlign w:val="center"/>
          </w:tcPr>
          <w:p w:rsidR="0098046A" w:rsidRPr="00B47B85" w:rsidRDefault="0098046A" w:rsidP="0098046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47B8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M2 Data Element</w:t>
            </w:r>
          </w:p>
        </w:tc>
        <w:tc>
          <w:tcPr>
            <w:tcW w:w="6300" w:type="dxa"/>
            <w:shd w:val="clear" w:color="000000" w:fill="C0C0C0"/>
            <w:vAlign w:val="center"/>
          </w:tcPr>
          <w:p w:rsidR="0098046A" w:rsidRPr="00B47B85" w:rsidRDefault="0098046A" w:rsidP="0098046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47B8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Processing Rule/Comments</w:t>
            </w:r>
          </w:p>
        </w:tc>
      </w:tr>
      <w:tr w:rsidR="00EE7FA4" w:rsidRPr="00B47B85" w:rsidTr="0098046A">
        <w:trPr>
          <w:trHeight w:val="458"/>
          <w:jc w:val="center"/>
        </w:trPr>
        <w:tc>
          <w:tcPr>
            <w:tcW w:w="3133" w:type="dxa"/>
            <w:shd w:val="clear" w:color="auto" w:fill="auto"/>
            <w:vAlign w:val="center"/>
          </w:tcPr>
          <w:p w:rsidR="00EE7FA4" w:rsidRPr="00B47B85" w:rsidRDefault="00EE7FA4" w:rsidP="00ED6DA0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B47B85">
              <w:rPr>
                <w:rFonts w:asciiTheme="minorHAnsi" w:hAnsiTheme="minorHAnsi" w:cs="Calibri"/>
                <w:sz w:val="18"/>
                <w:szCs w:val="18"/>
              </w:rPr>
              <w:t>Psuedo</w:t>
            </w:r>
            <w:proofErr w:type="spellEnd"/>
            <w:r w:rsidRPr="00B47B85">
              <w:rPr>
                <w:rFonts w:asciiTheme="minorHAnsi" w:hAnsiTheme="minorHAnsi" w:cs="Calibri"/>
                <w:sz w:val="18"/>
                <w:szCs w:val="18"/>
              </w:rPr>
              <w:t xml:space="preserve"> Person ID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E7FA4" w:rsidRPr="00B47B85" w:rsidRDefault="00EE7FA4" w:rsidP="00ED6DA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47B85">
              <w:rPr>
                <w:rFonts w:asciiTheme="minorHAnsi" w:hAnsiTheme="minorHAnsi" w:cs="Calibri"/>
                <w:sz w:val="18"/>
                <w:szCs w:val="18"/>
              </w:rPr>
              <w:t>Encrypted version of person ID</w:t>
            </w:r>
          </w:p>
        </w:tc>
      </w:tr>
      <w:tr w:rsidR="004842FB" w:rsidRPr="00B47B85" w:rsidTr="0098046A">
        <w:trPr>
          <w:trHeight w:val="458"/>
          <w:jc w:val="center"/>
        </w:trPr>
        <w:tc>
          <w:tcPr>
            <w:tcW w:w="3133" w:type="dxa"/>
            <w:shd w:val="clear" w:color="auto" w:fill="auto"/>
            <w:vAlign w:val="center"/>
          </w:tcPr>
          <w:p w:rsidR="004842FB" w:rsidRPr="00B47B85" w:rsidRDefault="004842FB" w:rsidP="00ED6DA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47B85">
              <w:rPr>
                <w:rFonts w:asciiTheme="minorHAnsi" w:hAnsiTheme="minorHAnsi" w:cs="Calibri"/>
                <w:sz w:val="18"/>
                <w:szCs w:val="18"/>
              </w:rPr>
              <w:t>Record Count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842FB" w:rsidRPr="00B47B85" w:rsidRDefault="004842FB" w:rsidP="00ED6DA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47B85">
              <w:rPr>
                <w:rFonts w:asciiTheme="minorHAnsi" w:hAnsiTheme="minorHAnsi" w:cs="Calibri"/>
                <w:sz w:val="18"/>
                <w:szCs w:val="18"/>
              </w:rPr>
              <w:t>Count of rows retrieved in a query</w:t>
            </w:r>
          </w:p>
        </w:tc>
      </w:tr>
    </w:tbl>
    <w:p w:rsidR="0098046A" w:rsidRPr="00B47B85" w:rsidRDefault="0098046A" w:rsidP="0098046A">
      <w:pPr>
        <w:rPr>
          <w:rFonts w:asciiTheme="minorHAnsi" w:hAnsiTheme="minorHAnsi" w:cs="Calibri"/>
          <w:color w:val="000000"/>
          <w:u w:val="single"/>
        </w:rPr>
      </w:pPr>
    </w:p>
    <w:p w:rsidR="007D33A6" w:rsidRPr="00B47B85" w:rsidRDefault="007D33A6" w:rsidP="0098046A">
      <w:pPr>
        <w:rPr>
          <w:rFonts w:asciiTheme="minorHAnsi" w:hAnsiTheme="minorHAnsi" w:cs="Calibri"/>
          <w:color w:val="000000"/>
          <w:u w:val="single"/>
        </w:rPr>
      </w:pPr>
    </w:p>
    <w:p w:rsidR="0098046A" w:rsidRPr="00B47B85" w:rsidRDefault="0098046A" w:rsidP="0098046A">
      <w:pPr>
        <w:numPr>
          <w:ilvl w:val="0"/>
          <w:numId w:val="9"/>
        </w:numPr>
        <w:tabs>
          <w:tab w:val="clear" w:pos="1260"/>
          <w:tab w:val="num" w:pos="540"/>
        </w:tabs>
        <w:ind w:left="540" w:hanging="540"/>
        <w:rPr>
          <w:rFonts w:asciiTheme="minorHAnsi" w:hAnsiTheme="minorHAnsi" w:cs="Calibri"/>
          <w:color w:val="000000"/>
          <w:sz w:val="22"/>
          <w:szCs w:val="22"/>
          <w:u w:val="single"/>
        </w:rPr>
      </w:pPr>
      <w:r w:rsidRPr="00B47B85">
        <w:rPr>
          <w:rFonts w:asciiTheme="minorHAnsi" w:hAnsiTheme="minorHAnsi" w:cs="Calibri"/>
          <w:sz w:val="22"/>
          <w:szCs w:val="22"/>
          <w:u w:val="single"/>
        </w:rPr>
        <w:t>Quality Review</w:t>
      </w:r>
    </w:p>
    <w:p w:rsidR="0098046A" w:rsidRPr="00B47B85" w:rsidRDefault="0098046A" w:rsidP="0098046A">
      <w:pPr>
        <w:ind w:right="3150"/>
        <w:rPr>
          <w:rFonts w:asciiTheme="minorHAnsi" w:hAnsiTheme="minorHAnsi" w:cs="Calibri"/>
          <w:smallCaps/>
          <w:sz w:val="22"/>
          <w:szCs w:val="22"/>
        </w:rPr>
      </w:pPr>
    </w:p>
    <w:p w:rsidR="0098046A" w:rsidRPr="00B47B85" w:rsidRDefault="0098046A" w:rsidP="0098046A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Theme="minorHAnsi" w:hAnsiTheme="minorHAnsi" w:cs="Calibri"/>
          <w:sz w:val="22"/>
          <w:szCs w:val="22"/>
        </w:rPr>
      </w:pPr>
      <w:r w:rsidRPr="00B47B85">
        <w:rPr>
          <w:rFonts w:asciiTheme="minorHAnsi" w:hAnsiTheme="minorHAnsi" w:cs="Calibri"/>
          <w:sz w:val="22"/>
          <w:szCs w:val="22"/>
        </w:rPr>
        <w:t>Record counts should match those contained in the transmittal letter representing each feed</w:t>
      </w:r>
    </w:p>
    <w:p w:rsidR="0098046A" w:rsidRPr="00B47B85" w:rsidRDefault="0098046A" w:rsidP="0098046A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Theme="minorHAnsi" w:hAnsiTheme="minorHAnsi" w:cs="Calibri"/>
          <w:sz w:val="22"/>
          <w:szCs w:val="22"/>
        </w:rPr>
      </w:pPr>
      <w:r w:rsidRPr="00B47B85">
        <w:rPr>
          <w:rFonts w:asciiTheme="minorHAnsi" w:hAnsiTheme="minorHAnsi" w:cs="Calibri"/>
          <w:sz w:val="22"/>
          <w:szCs w:val="22"/>
        </w:rPr>
        <w:t>The first and last 10 records in the files should be visually inspected to ensure proper formatting after loading</w:t>
      </w:r>
    </w:p>
    <w:p w:rsidR="0098046A" w:rsidRPr="00B47B85" w:rsidRDefault="0098046A" w:rsidP="0098046A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Theme="minorHAnsi" w:hAnsiTheme="minorHAnsi" w:cs="Calibri"/>
          <w:sz w:val="22"/>
          <w:szCs w:val="22"/>
        </w:rPr>
      </w:pPr>
      <w:r w:rsidRPr="00B47B85">
        <w:rPr>
          <w:rFonts w:asciiTheme="minorHAnsi" w:hAnsiTheme="minorHAnsi" w:cs="Calibri"/>
          <w:sz w:val="22"/>
          <w:szCs w:val="22"/>
        </w:rPr>
        <w:t>The number of records should always be  &gt;0</w:t>
      </w:r>
    </w:p>
    <w:p w:rsidR="00517DA0" w:rsidRPr="00B47B85" w:rsidRDefault="00517DA0" w:rsidP="0098046A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Theme="minorHAnsi" w:hAnsiTheme="minorHAnsi" w:cs="Calibri"/>
          <w:sz w:val="22"/>
          <w:szCs w:val="22"/>
        </w:rPr>
      </w:pPr>
      <w:r w:rsidRPr="00B47B85">
        <w:rPr>
          <w:rFonts w:asciiTheme="minorHAnsi" w:hAnsiTheme="minorHAnsi" w:cs="Calibri"/>
          <w:sz w:val="22"/>
          <w:szCs w:val="22"/>
        </w:rPr>
        <w:t>The frequencies of the disease/</w:t>
      </w:r>
      <w:proofErr w:type="spellStart"/>
      <w:r w:rsidRPr="00B47B85">
        <w:rPr>
          <w:rFonts w:asciiTheme="minorHAnsi" w:hAnsiTheme="minorHAnsi" w:cs="Calibri"/>
          <w:sz w:val="22"/>
          <w:szCs w:val="22"/>
        </w:rPr>
        <w:t>rx</w:t>
      </w:r>
      <w:proofErr w:type="spellEnd"/>
      <w:r w:rsidRPr="00B47B85">
        <w:rPr>
          <w:rFonts w:asciiTheme="minorHAnsi" w:hAnsiTheme="minorHAnsi" w:cs="Calibri"/>
          <w:sz w:val="22"/>
          <w:szCs w:val="22"/>
        </w:rPr>
        <w:t xml:space="preserve"> flag variables should match those in MDR by fiscal year and disease / </w:t>
      </w:r>
      <w:proofErr w:type="spellStart"/>
      <w:proofErr w:type="gramStart"/>
      <w:r w:rsidRPr="00B47B85">
        <w:rPr>
          <w:rFonts w:asciiTheme="minorHAnsi" w:hAnsiTheme="minorHAnsi" w:cs="Calibri"/>
          <w:sz w:val="22"/>
          <w:szCs w:val="22"/>
        </w:rPr>
        <w:t>rx</w:t>
      </w:r>
      <w:proofErr w:type="spellEnd"/>
      <w:proofErr w:type="gramEnd"/>
      <w:r w:rsidRPr="00B47B85">
        <w:rPr>
          <w:rFonts w:asciiTheme="minorHAnsi" w:hAnsiTheme="minorHAnsi" w:cs="Calibri"/>
          <w:sz w:val="22"/>
          <w:szCs w:val="22"/>
        </w:rPr>
        <w:t xml:space="preserve"> categories.</w:t>
      </w:r>
    </w:p>
    <w:p w:rsidR="0098046A" w:rsidRPr="00B47B85" w:rsidRDefault="0098046A" w:rsidP="0098046A">
      <w:pPr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98046A" w:rsidRPr="00B47B85" w:rsidRDefault="0098046A" w:rsidP="0098046A">
      <w:pPr>
        <w:numPr>
          <w:ilvl w:val="0"/>
          <w:numId w:val="9"/>
        </w:numPr>
        <w:tabs>
          <w:tab w:val="clear" w:pos="1260"/>
          <w:tab w:val="num" w:pos="540"/>
        </w:tabs>
        <w:ind w:left="540" w:hanging="540"/>
        <w:rPr>
          <w:rFonts w:asciiTheme="minorHAnsi" w:hAnsiTheme="minorHAnsi" w:cs="Calibri"/>
          <w:color w:val="000000"/>
          <w:sz w:val="22"/>
          <w:szCs w:val="22"/>
          <w:u w:val="single"/>
        </w:rPr>
      </w:pPr>
      <w:r w:rsidRPr="00B47B85">
        <w:rPr>
          <w:rFonts w:asciiTheme="minorHAnsi" w:hAnsiTheme="minorHAnsi" w:cs="Calibri"/>
          <w:sz w:val="22"/>
          <w:szCs w:val="22"/>
          <w:u w:val="single"/>
        </w:rPr>
        <w:t>File Location</w:t>
      </w:r>
    </w:p>
    <w:p w:rsidR="0098046A" w:rsidRPr="00B47B85" w:rsidRDefault="0098046A" w:rsidP="0098046A">
      <w:pPr>
        <w:rPr>
          <w:rFonts w:asciiTheme="minorHAnsi" w:hAnsiTheme="minorHAnsi" w:cs="Calibri"/>
          <w:sz w:val="22"/>
          <w:szCs w:val="22"/>
          <w:u w:val="single"/>
        </w:rPr>
      </w:pPr>
    </w:p>
    <w:p w:rsidR="0098046A" w:rsidRPr="00B47B85" w:rsidRDefault="00517DA0" w:rsidP="0098046A">
      <w:pPr>
        <w:ind w:left="540"/>
        <w:rPr>
          <w:rFonts w:asciiTheme="minorHAnsi" w:hAnsiTheme="minorHAnsi" w:cs="Calibri"/>
          <w:sz w:val="22"/>
          <w:szCs w:val="22"/>
        </w:rPr>
      </w:pPr>
      <w:r w:rsidRPr="00B47B85">
        <w:rPr>
          <w:rFonts w:asciiTheme="minorHAnsi" w:hAnsiTheme="minorHAnsi" w:cs="Calibri"/>
          <w:sz w:val="22"/>
          <w:szCs w:val="22"/>
        </w:rPr>
        <w:t>Eligibility</w:t>
      </w:r>
      <w:r w:rsidR="0098046A" w:rsidRPr="00B47B85">
        <w:rPr>
          <w:rFonts w:asciiTheme="minorHAnsi" w:hAnsiTheme="minorHAnsi" w:cs="Calibri"/>
          <w:sz w:val="22"/>
          <w:szCs w:val="22"/>
        </w:rPr>
        <w:t xml:space="preserve"> /</w:t>
      </w:r>
      <w:r w:rsidR="00076EDC" w:rsidRPr="00B47B85">
        <w:rPr>
          <w:rFonts w:asciiTheme="minorHAnsi" w:hAnsiTheme="minorHAnsi" w:cs="Calibri"/>
          <w:sz w:val="22"/>
          <w:szCs w:val="22"/>
        </w:rPr>
        <w:t xml:space="preserve"> </w:t>
      </w:r>
      <w:r w:rsidRPr="00B47B85">
        <w:rPr>
          <w:rFonts w:asciiTheme="minorHAnsi" w:hAnsiTheme="minorHAnsi" w:cs="Calibri"/>
          <w:sz w:val="22"/>
          <w:szCs w:val="22"/>
        </w:rPr>
        <w:t>Health Risk</w:t>
      </w:r>
      <w:r w:rsidR="0098046A" w:rsidRPr="00B47B85">
        <w:rPr>
          <w:rFonts w:asciiTheme="minorHAnsi" w:hAnsiTheme="minorHAnsi" w:cs="Calibri"/>
          <w:sz w:val="22"/>
          <w:szCs w:val="22"/>
        </w:rPr>
        <w:t xml:space="preserve"> /</w:t>
      </w:r>
    </w:p>
    <w:p w:rsidR="0098046A" w:rsidRPr="00B47B85" w:rsidRDefault="0098046A" w:rsidP="0098046A">
      <w:pPr>
        <w:ind w:left="540"/>
        <w:rPr>
          <w:rFonts w:asciiTheme="minorHAnsi" w:hAnsiTheme="minorHAnsi" w:cs="Calibri"/>
          <w:sz w:val="22"/>
          <w:szCs w:val="22"/>
        </w:rPr>
      </w:pPr>
    </w:p>
    <w:p w:rsidR="0098046A" w:rsidRPr="00B47B85" w:rsidRDefault="0098046A" w:rsidP="0098046A">
      <w:pPr>
        <w:ind w:left="540"/>
        <w:rPr>
          <w:rFonts w:asciiTheme="minorHAnsi" w:hAnsiTheme="minorHAnsi" w:cs="Calibri"/>
          <w:color w:val="000000"/>
          <w:sz w:val="22"/>
          <w:szCs w:val="22"/>
        </w:rPr>
      </w:pPr>
    </w:p>
    <w:p w:rsidR="0098046A" w:rsidRPr="00B47B85" w:rsidRDefault="0098046A" w:rsidP="005F3952">
      <w:pPr>
        <w:numPr>
          <w:ilvl w:val="0"/>
          <w:numId w:val="9"/>
        </w:numPr>
        <w:tabs>
          <w:tab w:val="clear" w:pos="1260"/>
          <w:tab w:val="num" w:pos="540"/>
        </w:tabs>
        <w:ind w:left="540" w:hanging="540"/>
        <w:rPr>
          <w:rFonts w:asciiTheme="minorHAnsi" w:hAnsiTheme="minorHAnsi" w:cs="Calibri"/>
          <w:color w:val="000000"/>
          <w:sz w:val="22"/>
          <w:szCs w:val="22"/>
          <w:u w:val="single"/>
        </w:rPr>
      </w:pPr>
      <w:r w:rsidRPr="00B47B85">
        <w:rPr>
          <w:rFonts w:asciiTheme="minorHAnsi" w:hAnsiTheme="minorHAnsi" w:cs="Calibri"/>
          <w:sz w:val="22"/>
          <w:szCs w:val="22"/>
          <w:u w:val="single"/>
        </w:rPr>
        <w:t>Special Outputs</w:t>
      </w:r>
      <w:r w:rsidRPr="00B47B85">
        <w:rPr>
          <w:rFonts w:asciiTheme="minorHAnsi" w:hAnsiTheme="minorHAnsi" w:cs="Calibri"/>
          <w:sz w:val="22"/>
          <w:szCs w:val="22"/>
        </w:rPr>
        <w:t>: N/A</w:t>
      </w:r>
    </w:p>
    <w:p w:rsidR="0098046A" w:rsidRPr="0098046A" w:rsidRDefault="0098046A" w:rsidP="0098046A">
      <w:pPr>
        <w:rPr>
          <w:rFonts w:asciiTheme="minorHAnsi" w:hAnsiTheme="minorHAnsi" w:cs="Calibri"/>
          <w:color w:val="000000"/>
          <w:u w:val="single"/>
        </w:rPr>
      </w:pPr>
    </w:p>
    <w:p w:rsidR="0098046A" w:rsidRDefault="0098046A" w:rsidP="00347012">
      <w:pPr>
        <w:rPr>
          <w:rFonts w:ascii="Verdana" w:hAnsi="Verdana"/>
          <w:sz w:val="20"/>
        </w:rPr>
      </w:pPr>
    </w:p>
    <w:sectPr w:rsidR="0098046A" w:rsidSect="00EE684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C4" w:rsidRDefault="00ED27C4">
      <w:r>
        <w:separator/>
      </w:r>
    </w:p>
  </w:endnote>
  <w:endnote w:type="continuationSeparator" w:id="0">
    <w:p w:rsidR="00ED27C4" w:rsidRDefault="00ED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 AMT">
    <w:panose1 w:val="020B0604020202020204"/>
    <w:charset w:val="00"/>
    <w:family w:val="swiss"/>
    <w:pitch w:val="variable"/>
    <w:sig w:usb0="00000A87" w:usb1="4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60" w:rsidRDefault="00312A60" w:rsidP="00216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A60" w:rsidRDefault="00312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60" w:rsidRPr="00EE6840" w:rsidRDefault="00312A60" w:rsidP="00EE6840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EE6840">
      <w:rPr>
        <w:rFonts w:ascii="Verdana" w:hAnsi="Verdana"/>
        <w:sz w:val="20"/>
      </w:rPr>
      <w:t>Version 1.0</w:t>
    </w:r>
    <w:r>
      <w:rPr>
        <w:rFonts w:ascii="Verdana" w:hAnsi="Verdana"/>
        <w:sz w:val="20"/>
      </w:rPr>
      <w:t>0.0</w:t>
    </w:r>
    <w:r w:rsidR="004842FB">
      <w:rPr>
        <w:rFonts w:ascii="Verdana" w:hAnsi="Verdana"/>
        <w:sz w:val="20"/>
      </w:rPr>
      <w:t>1</w:t>
    </w:r>
    <w:r>
      <w:rPr>
        <w:rFonts w:ascii="Verdana" w:hAnsi="Verdana"/>
        <w:sz w:val="20"/>
      </w:rPr>
      <w:tab/>
      <w:t>M2 Health Risk</w:t>
    </w:r>
    <w:r w:rsidRPr="00EE6840">
      <w:rPr>
        <w:rFonts w:ascii="Verdana" w:hAnsi="Verdana"/>
        <w:sz w:val="20"/>
      </w:rPr>
      <w:t xml:space="preserve"> - </w:t>
    </w:r>
    <w:r w:rsidRPr="00EE6840">
      <w:rPr>
        <w:rStyle w:val="PageNumber"/>
        <w:rFonts w:ascii="Verdana" w:hAnsi="Verdana"/>
        <w:sz w:val="20"/>
      </w:rPr>
      <w:fldChar w:fldCharType="begin"/>
    </w:r>
    <w:r w:rsidRPr="00EE6840">
      <w:rPr>
        <w:rStyle w:val="PageNumber"/>
        <w:rFonts w:ascii="Verdana" w:hAnsi="Verdana"/>
        <w:sz w:val="20"/>
      </w:rPr>
      <w:instrText xml:space="preserve"> PAGE </w:instrText>
    </w:r>
    <w:r w:rsidRPr="00EE6840">
      <w:rPr>
        <w:rStyle w:val="PageNumber"/>
        <w:rFonts w:ascii="Verdana" w:hAnsi="Verdana"/>
        <w:sz w:val="20"/>
      </w:rPr>
      <w:fldChar w:fldCharType="separate"/>
    </w:r>
    <w:r w:rsidR="00B47B85">
      <w:rPr>
        <w:rStyle w:val="PageNumber"/>
        <w:rFonts w:ascii="Verdana" w:hAnsi="Verdana"/>
        <w:noProof/>
        <w:sz w:val="20"/>
      </w:rPr>
      <w:t>2</w:t>
    </w:r>
    <w:r w:rsidRPr="00EE6840">
      <w:rPr>
        <w:rStyle w:val="PageNumber"/>
        <w:rFonts w:ascii="Verdana" w:hAnsi="Verdana"/>
        <w:sz w:val="20"/>
      </w:rPr>
      <w:fldChar w:fldCharType="end"/>
    </w:r>
    <w:r w:rsidRPr="00EE6840">
      <w:rPr>
        <w:rStyle w:val="PageNumber"/>
        <w:rFonts w:ascii="Verdana" w:hAnsi="Verdana"/>
        <w:sz w:val="20"/>
      </w:rPr>
      <w:tab/>
    </w:r>
    <w:r w:rsidR="004842FB">
      <w:rPr>
        <w:rStyle w:val="PageNumber"/>
        <w:rFonts w:ascii="Verdana" w:hAnsi="Verdana"/>
        <w:sz w:val="20"/>
      </w:rPr>
      <w:t>6</w:t>
    </w:r>
    <w:r>
      <w:rPr>
        <w:rStyle w:val="PageNumber"/>
        <w:rFonts w:ascii="Verdana" w:hAnsi="Verdana"/>
        <w:sz w:val="20"/>
      </w:rPr>
      <w:t xml:space="preserve"> </w:t>
    </w:r>
    <w:r w:rsidR="004842FB">
      <w:rPr>
        <w:rStyle w:val="PageNumber"/>
        <w:rFonts w:ascii="Verdana" w:hAnsi="Verdana"/>
        <w:sz w:val="20"/>
      </w:rPr>
      <w:t>August</w:t>
    </w:r>
    <w:r>
      <w:rPr>
        <w:rStyle w:val="PageNumber"/>
        <w:rFonts w:ascii="Verdana" w:hAnsi="Verdana"/>
        <w:sz w:val="20"/>
      </w:rPr>
      <w:t xml:space="preserve"> </w:t>
    </w:r>
    <w:r w:rsidRPr="00EE6840">
      <w:rPr>
        <w:rStyle w:val="PageNumber"/>
        <w:rFonts w:ascii="Verdana" w:hAnsi="Verdana"/>
        <w:sz w:val="20"/>
      </w:rPr>
      <w:t>20</w:t>
    </w:r>
    <w:r>
      <w:rPr>
        <w:rStyle w:val="PageNumber"/>
        <w:rFonts w:ascii="Verdana" w:hAnsi="Verdana"/>
        <w:sz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C4" w:rsidRDefault="00ED27C4">
      <w:r>
        <w:separator/>
      </w:r>
    </w:p>
  </w:footnote>
  <w:footnote w:type="continuationSeparator" w:id="0">
    <w:p w:rsidR="00ED27C4" w:rsidRDefault="00ED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7FD"/>
    <w:multiLevelType w:val="hybridMultilevel"/>
    <w:tmpl w:val="FE1ACB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3D7993"/>
    <w:multiLevelType w:val="hybridMultilevel"/>
    <w:tmpl w:val="952A0DB6"/>
    <w:lvl w:ilvl="0" w:tplc="AD54FBAC">
      <w:start w:val="1"/>
      <w:numFmt w:val="decimal"/>
      <w:lvlText w:val="(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4975B4"/>
    <w:multiLevelType w:val="hybridMultilevel"/>
    <w:tmpl w:val="F6D611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8838FE"/>
    <w:multiLevelType w:val="hybridMultilevel"/>
    <w:tmpl w:val="042A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90EC9"/>
    <w:multiLevelType w:val="hybridMultilevel"/>
    <w:tmpl w:val="9258B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5D804B7"/>
    <w:multiLevelType w:val="hybridMultilevel"/>
    <w:tmpl w:val="3A44A7F2"/>
    <w:lvl w:ilvl="0" w:tplc="DB8C0478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8306AB"/>
    <w:multiLevelType w:val="hybridMultilevel"/>
    <w:tmpl w:val="056072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2947CE"/>
    <w:multiLevelType w:val="multilevel"/>
    <w:tmpl w:val="FE1AC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E"/>
    <w:rsid w:val="00023C6E"/>
    <w:rsid w:val="000328A0"/>
    <w:rsid w:val="00035119"/>
    <w:rsid w:val="0003792F"/>
    <w:rsid w:val="00042AFD"/>
    <w:rsid w:val="00050455"/>
    <w:rsid w:val="00076EDC"/>
    <w:rsid w:val="00082275"/>
    <w:rsid w:val="00092509"/>
    <w:rsid w:val="000A2765"/>
    <w:rsid w:val="000D43C2"/>
    <w:rsid w:val="000F25B1"/>
    <w:rsid w:val="00121E2E"/>
    <w:rsid w:val="001249AC"/>
    <w:rsid w:val="00155BD2"/>
    <w:rsid w:val="00182DA3"/>
    <w:rsid w:val="00186891"/>
    <w:rsid w:val="001949BA"/>
    <w:rsid w:val="001A4CA3"/>
    <w:rsid w:val="001B04BA"/>
    <w:rsid w:val="001F7A05"/>
    <w:rsid w:val="002126CF"/>
    <w:rsid w:val="0021661C"/>
    <w:rsid w:val="002520C1"/>
    <w:rsid w:val="002574AD"/>
    <w:rsid w:val="002704C2"/>
    <w:rsid w:val="0028241B"/>
    <w:rsid w:val="002B0D98"/>
    <w:rsid w:val="002C5B6E"/>
    <w:rsid w:val="002D6F96"/>
    <w:rsid w:val="002E2A91"/>
    <w:rsid w:val="00312A60"/>
    <w:rsid w:val="00317B65"/>
    <w:rsid w:val="0032440D"/>
    <w:rsid w:val="003443F5"/>
    <w:rsid w:val="00347012"/>
    <w:rsid w:val="003A4991"/>
    <w:rsid w:val="003A4CD8"/>
    <w:rsid w:val="00457527"/>
    <w:rsid w:val="00467C35"/>
    <w:rsid w:val="00473E9B"/>
    <w:rsid w:val="004772C6"/>
    <w:rsid w:val="004842FB"/>
    <w:rsid w:val="004A26C2"/>
    <w:rsid w:val="004D54B4"/>
    <w:rsid w:val="004E165F"/>
    <w:rsid w:val="004E68F4"/>
    <w:rsid w:val="004F05A6"/>
    <w:rsid w:val="004F2566"/>
    <w:rsid w:val="005055E6"/>
    <w:rsid w:val="0051325A"/>
    <w:rsid w:val="00517DA0"/>
    <w:rsid w:val="00524EE5"/>
    <w:rsid w:val="00554F3D"/>
    <w:rsid w:val="00584EF9"/>
    <w:rsid w:val="005940E2"/>
    <w:rsid w:val="00597820"/>
    <w:rsid w:val="005B087B"/>
    <w:rsid w:val="005B53A7"/>
    <w:rsid w:val="005C13D0"/>
    <w:rsid w:val="005E52DF"/>
    <w:rsid w:val="005F08CC"/>
    <w:rsid w:val="005F3952"/>
    <w:rsid w:val="0061112E"/>
    <w:rsid w:val="00630920"/>
    <w:rsid w:val="006349A6"/>
    <w:rsid w:val="0064329B"/>
    <w:rsid w:val="00677007"/>
    <w:rsid w:val="006858E0"/>
    <w:rsid w:val="006B4071"/>
    <w:rsid w:val="006D1C42"/>
    <w:rsid w:val="006E51B1"/>
    <w:rsid w:val="00707018"/>
    <w:rsid w:val="00710B1C"/>
    <w:rsid w:val="0071774D"/>
    <w:rsid w:val="00726FFA"/>
    <w:rsid w:val="00754EF2"/>
    <w:rsid w:val="00784666"/>
    <w:rsid w:val="007965B9"/>
    <w:rsid w:val="007A44DA"/>
    <w:rsid w:val="007B3EC5"/>
    <w:rsid w:val="007D33A6"/>
    <w:rsid w:val="007E4121"/>
    <w:rsid w:val="00807881"/>
    <w:rsid w:val="0081179F"/>
    <w:rsid w:val="00866D15"/>
    <w:rsid w:val="008971B6"/>
    <w:rsid w:val="008A7BAB"/>
    <w:rsid w:val="008E2CFD"/>
    <w:rsid w:val="009016F6"/>
    <w:rsid w:val="00911DA9"/>
    <w:rsid w:val="00963E19"/>
    <w:rsid w:val="0098046A"/>
    <w:rsid w:val="00987B1B"/>
    <w:rsid w:val="009C2587"/>
    <w:rsid w:val="009E2FE9"/>
    <w:rsid w:val="00A028B4"/>
    <w:rsid w:val="00A13FEB"/>
    <w:rsid w:val="00A15D5E"/>
    <w:rsid w:val="00A20CA1"/>
    <w:rsid w:val="00A26E21"/>
    <w:rsid w:val="00A455CF"/>
    <w:rsid w:val="00A529D8"/>
    <w:rsid w:val="00A75AC7"/>
    <w:rsid w:val="00A93365"/>
    <w:rsid w:val="00AA4958"/>
    <w:rsid w:val="00AB54DC"/>
    <w:rsid w:val="00AB5D20"/>
    <w:rsid w:val="00AC0B23"/>
    <w:rsid w:val="00AC3A99"/>
    <w:rsid w:val="00AD0691"/>
    <w:rsid w:val="00AD674F"/>
    <w:rsid w:val="00B30565"/>
    <w:rsid w:val="00B30905"/>
    <w:rsid w:val="00B4338F"/>
    <w:rsid w:val="00B47B85"/>
    <w:rsid w:val="00B618AE"/>
    <w:rsid w:val="00B631F2"/>
    <w:rsid w:val="00B80E1E"/>
    <w:rsid w:val="00C00522"/>
    <w:rsid w:val="00C01228"/>
    <w:rsid w:val="00C20E91"/>
    <w:rsid w:val="00C37CE0"/>
    <w:rsid w:val="00C42D61"/>
    <w:rsid w:val="00C45F39"/>
    <w:rsid w:val="00C610ED"/>
    <w:rsid w:val="00C66E03"/>
    <w:rsid w:val="00C878B9"/>
    <w:rsid w:val="00C927E3"/>
    <w:rsid w:val="00C9639C"/>
    <w:rsid w:val="00CB62AB"/>
    <w:rsid w:val="00CD7769"/>
    <w:rsid w:val="00CD7B76"/>
    <w:rsid w:val="00D146E2"/>
    <w:rsid w:val="00D43670"/>
    <w:rsid w:val="00D443DE"/>
    <w:rsid w:val="00D63D06"/>
    <w:rsid w:val="00D91A1A"/>
    <w:rsid w:val="00DA4ACC"/>
    <w:rsid w:val="00DC6438"/>
    <w:rsid w:val="00DE3536"/>
    <w:rsid w:val="00DE5025"/>
    <w:rsid w:val="00E14C0F"/>
    <w:rsid w:val="00E31F53"/>
    <w:rsid w:val="00E50828"/>
    <w:rsid w:val="00E669ED"/>
    <w:rsid w:val="00E770F4"/>
    <w:rsid w:val="00E84A19"/>
    <w:rsid w:val="00E972FE"/>
    <w:rsid w:val="00EC14BD"/>
    <w:rsid w:val="00ED27C4"/>
    <w:rsid w:val="00ED639A"/>
    <w:rsid w:val="00ED6DA0"/>
    <w:rsid w:val="00EE6840"/>
    <w:rsid w:val="00EE7FA4"/>
    <w:rsid w:val="00EF336D"/>
    <w:rsid w:val="00F00404"/>
    <w:rsid w:val="00F14F83"/>
    <w:rsid w:val="00F43073"/>
    <w:rsid w:val="00F45D7F"/>
    <w:rsid w:val="00F63517"/>
    <w:rsid w:val="00F70F08"/>
    <w:rsid w:val="00F96B5F"/>
    <w:rsid w:val="00FA5D0B"/>
    <w:rsid w:val="00FC07D2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1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80E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80E1E"/>
    <w:pPr>
      <w:keepNext/>
      <w:ind w:left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B80E1E"/>
    <w:pPr>
      <w:numPr>
        <w:numId w:val="1"/>
      </w:numPr>
    </w:pPr>
    <w:rPr>
      <w:b/>
      <w:smallCaps/>
    </w:rPr>
  </w:style>
  <w:style w:type="paragraph" w:styleId="PlainText">
    <w:name w:val="Plain Text"/>
    <w:basedOn w:val="Normal"/>
    <w:link w:val="PlainTextChar"/>
    <w:rsid w:val="00B80E1E"/>
    <w:rPr>
      <w:rFonts w:ascii="Courier New" w:hAnsi="Courier New"/>
      <w:sz w:val="20"/>
    </w:rPr>
  </w:style>
  <w:style w:type="character" w:styleId="FootnoteReference">
    <w:name w:val="footnote reference"/>
    <w:semiHidden/>
    <w:rsid w:val="00B80E1E"/>
    <w:rPr>
      <w:vertAlign w:val="superscript"/>
    </w:rPr>
  </w:style>
  <w:style w:type="paragraph" w:styleId="Title">
    <w:name w:val="Title"/>
    <w:basedOn w:val="Normal"/>
    <w:link w:val="TitleChar"/>
    <w:qFormat/>
    <w:rsid w:val="00B80E1E"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semiHidden/>
    <w:rsid w:val="00B80E1E"/>
    <w:rPr>
      <w:sz w:val="20"/>
    </w:rPr>
  </w:style>
  <w:style w:type="table" w:styleId="TableGrid">
    <w:name w:val="Table Grid"/>
    <w:basedOn w:val="TableNormal"/>
    <w:rsid w:val="00B8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26E21"/>
    <w:rPr>
      <w:color w:val="0000FF"/>
      <w:u w:val="single"/>
    </w:rPr>
  </w:style>
  <w:style w:type="paragraph" w:styleId="Footer">
    <w:name w:val="footer"/>
    <w:basedOn w:val="Normal"/>
    <w:link w:val="FooterChar"/>
    <w:rsid w:val="00717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74D"/>
  </w:style>
  <w:style w:type="paragraph" w:styleId="Header">
    <w:name w:val="header"/>
    <w:basedOn w:val="Normal"/>
    <w:link w:val="HeaderChar"/>
    <w:rsid w:val="005055E6"/>
    <w:pPr>
      <w:tabs>
        <w:tab w:val="center" w:pos="4320"/>
        <w:tab w:val="right" w:pos="8640"/>
      </w:tabs>
    </w:pPr>
  </w:style>
  <w:style w:type="paragraph" w:customStyle="1" w:styleId="CoverSubtitleDocumentName">
    <w:name w:val="Cover Subtitle (Document Name)"/>
    <w:basedOn w:val="Title"/>
    <w:rsid w:val="00F70F08"/>
    <w:pPr>
      <w:spacing w:after="480"/>
      <w:ind w:right="0"/>
    </w:pPr>
    <w:rPr>
      <w:rFonts w:ascii="Helvetica" w:hAnsi="Helvetica"/>
      <w:kern w:val="28"/>
      <w:sz w:val="48"/>
    </w:rPr>
  </w:style>
  <w:style w:type="paragraph" w:styleId="NormalWeb">
    <w:name w:val="Normal (Web)"/>
    <w:basedOn w:val="Normal"/>
    <w:uiPriority w:val="99"/>
    <w:unhideWhenUsed/>
    <w:rsid w:val="004E165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Default">
    <w:name w:val="Default"/>
    <w:rsid w:val="0072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710B1C"/>
  </w:style>
  <w:style w:type="paragraph" w:styleId="ListParagraph">
    <w:name w:val="List Paragraph"/>
    <w:basedOn w:val="Normal"/>
    <w:uiPriority w:val="34"/>
    <w:qFormat/>
    <w:rsid w:val="00270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828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E50828"/>
    <w:rPr>
      <w:i/>
      <w:sz w:val="24"/>
    </w:rPr>
  </w:style>
  <w:style w:type="character" w:customStyle="1" w:styleId="PlainTextChar">
    <w:name w:val="Plain Text Char"/>
    <w:basedOn w:val="DefaultParagraphFont"/>
    <w:link w:val="PlainText"/>
    <w:rsid w:val="00E50828"/>
    <w:rPr>
      <w:rFonts w:ascii="Courier New" w:hAnsi="Courier New"/>
    </w:rPr>
  </w:style>
  <w:style w:type="character" w:customStyle="1" w:styleId="TitleChar">
    <w:name w:val="Title Char"/>
    <w:basedOn w:val="DefaultParagraphFont"/>
    <w:link w:val="Title"/>
    <w:rsid w:val="00E50828"/>
    <w:rPr>
      <w:b/>
    </w:rPr>
  </w:style>
  <w:style w:type="character" w:customStyle="1" w:styleId="FooterChar">
    <w:name w:val="Footer Char"/>
    <w:basedOn w:val="DefaultParagraphFont"/>
    <w:link w:val="Footer"/>
    <w:rsid w:val="00E50828"/>
    <w:rPr>
      <w:sz w:val="24"/>
    </w:rPr>
  </w:style>
  <w:style w:type="character" w:customStyle="1" w:styleId="HeaderChar">
    <w:name w:val="Header Char"/>
    <w:basedOn w:val="DefaultParagraphFont"/>
    <w:link w:val="Header"/>
    <w:rsid w:val="00E50828"/>
    <w:rPr>
      <w:sz w:val="24"/>
    </w:rPr>
  </w:style>
  <w:style w:type="character" w:styleId="FollowedHyperlink">
    <w:name w:val="FollowedHyperlink"/>
    <w:basedOn w:val="DefaultParagraphFont"/>
    <w:uiPriority w:val="99"/>
    <w:unhideWhenUsed/>
    <w:rsid w:val="00E50828"/>
    <w:rPr>
      <w:color w:val="800080" w:themeColor="followedHyperlink"/>
      <w:u w:val="single"/>
    </w:rPr>
  </w:style>
  <w:style w:type="paragraph" w:customStyle="1" w:styleId="TableText">
    <w:name w:val="Table Text"/>
    <w:aliases w:val="tx"/>
    <w:basedOn w:val="Normal"/>
    <w:rsid w:val="005940E2"/>
    <w:pPr>
      <w:spacing w:before="60" w:after="60"/>
    </w:pPr>
    <w:rPr>
      <w:rFonts w:ascii="Arial Narrow" w:hAnsi="Arial Narrow"/>
      <w:snapToGrid w:val="0"/>
      <w:color w:val="000000"/>
      <w:sz w:val="20"/>
    </w:rPr>
  </w:style>
  <w:style w:type="paragraph" w:customStyle="1" w:styleId="Tableheading">
    <w:name w:val="Table heading"/>
    <w:aliases w:val="th"/>
    <w:basedOn w:val="TableText"/>
    <w:rsid w:val="005940E2"/>
    <w:pPr>
      <w:jc w:val="center"/>
    </w:pPr>
    <w:rPr>
      <w:b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1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80E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80E1E"/>
    <w:pPr>
      <w:keepNext/>
      <w:ind w:left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B80E1E"/>
    <w:pPr>
      <w:numPr>
        <w:numId w:val="1"/>
      </w:numPr>
    </w:pPr>
    <w:rPr>
      <w:b/>
      <w:smallCaps/>
    </w:rPr>
  </w:style>
  <w:style w:type="paragraph" w:styleId="PlainText">
    <w:name w:val="Plain Text"/>
    <w:basedOn w:val="Normal"/>
    <w:link w:val="PlainTextChar"/>
    <w:rsid w:val="00B80E1E"/>
    <w:rPr>
      <w:rFonts w:ascii="Courier New" w:hAnsi="Courier New"/>
      <w:sz w:val="20"/>
    </w:rPr>
  </w:style>
  <w:style w:type="character" w:styleId="FootnoteReference">
    <w:name w:val="footnote reference"/>
    <w:semiHidden/>
    <w:rsid w:val="00B80E1E"/>
    <w:rPr>
      <w:vertAlign w:val="superscript"/>
    </w:rPr>
  </w:style>
  <w:style w:type="paragraph" w:styleId="Title">
    <w:name w:val="Title"/>
    <w:basedOn w:val="Normal"/>
    <w:link w:val="TitleChar"/>
    <w:qFormat/>
    <w:rsid w:val="00B80E1E"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semiHidden/>
    <w:rsid w:val="00B80E1E"/>
    <w:rPr>
      <w:sz w:val="20"/>
    </w:rPr>
  </w:style>
  <w:style w:type="table" w:styleId="TableGrid">
    <w:name w:val="Table Grid"/>
    <w:basedOn w:val="TableNormal"/>
    <w:rsid w:val="00B8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26E21"/>
    <w:rPr>
      <w:color w:val="0000FF"/>
      <w:u w:val="single"/>
    </w:rPr>
  </w:style>
  <w:style w:type="paragraph" w:styleId="Footer">
    <w:name w:val="footer"/>
    <w:basedOn w:val="Normal"/>
    <w:link w:val="FooterChar"/>
    <w:rsid w:val="00717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74D"/>
  </w:style>
  <w:style w:type="paragraph" w:styleId="Header">
    <w:name w:val="header"/>
    <w:basedOn w:val="Normal"/>
    <w:link w:val="HeaderChar"/>
    <w:rsid w:val="005055E6"/>
    <w:pPr>
      <w:tabs>
        <w:tab w:val="center" w:pos="4320"/>
        <w:tab w:val="right" w:pos="8640"/>
      </w:tabs>
    </w:pPr>
  </w:style>
  <w:style w:type="paragraph" w:customStyle="1" w:styleId="CoverSubtitleDocumentName">
    <w:name w:val="Cover Subtitle (Document Name)"/>
    <w:basedOn w:val="Title"/>
    <w:rsid w:val="00F70F08"/>
    <w:pPr>
      <w:spacing w:after="480"/>
      <w:ind w:right="0"/>
    </w:pPr>
    <w:rPr>
      <w:rFonts w:ascii="Helvetica" w:hAnsi="Helvetica"/>
      <w:kern w:val="28"/>
      <w:sz w:val="48"/>
    </w:rPr>
  </w:style>
  <w:style w:type="paragraph" w:styleId="NormalWeb">
    <w:name w:val="Normal (Web)"/>
    <w:basedOn w:val="Normal"/>
    <w:uiPriority w:val="99"/>
    <w:unhideWhenUsed/>
    <w:rsid w:val="004E165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Default">
    <w:name w:val="Default"/>
    <w:rsid w:val="0072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710B1C"/>
  </w:style>
  <w:style w:type="paragraph" w:styleId="ListParagraph">
    <w:name w:val="List Paragraph"/>
    <w:basedOn w:val="Normal"/>
    <w:uiPriority w:val="34"/>
    <w:qFormat/>
    <w:rsid w:val="00270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828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E50828"/>
    <w:rPr>
      <w:i/>
      <w:sz w:val="24"/>
    </w:rPr>
  </w:style>
  <w:style w:type="character" w:customStyle="1" w:styleId="PlainTextChar">
    <w:name w:val="Plain Text Char"/>
    <w:basedOn w:val="DefaultParagraphFont"/>
    <w:link w:val="PlainText"/>
    <w:rsid w:val="00E50828"/>
    <w:rPr>
      <w:rFonts w:ascii="Courier New" w:hAnsi="Courier New"/>
    </w:rPr>
  </w:style>
  <w:style w:type="character" w:customStyle="1" w:styleId="TitleChar">
    <w:name w:val="Title Char"/>
    <w:basedOn w:val="DefaultParagraphFont"/>
    <w:link w:val="Title"/>
    <w:rsid w:val="00E50828"/>
    <w:rPr>
      <w:b/>
    </w:rPr>
  </w:style>
  <w:style w:type="character" w:customStyle="1" w:styleId="FooterChar">
    <w:name w:val="Footer Char"/>
    <w:basedOn w:val="DefaultParagraphFont"/>
    <w:link w:val="Footer"/>
    <w:rsid w:val="00E50828"/>
    <w:rPr>
      <w:sz w:val="24"/>
    </w:rPr>
  </w:style>
  <w:style w:type="character" w:customStyle="1" w:styleId="HeaderChar">
    <w:name w:val="Header Char"/>
    <w:basedOn w:val="DefaultParagraphFont"/>
    <w:link w:val="Header"/>
    <w:rsid w:val="00E50828"/>
    <w:rPr>
      <w:sz w:val="24"/>
    </w:rPr>
  </w:style>
  <w:style w:type="character" w:styleId="FollowedHyperlink">
    <w:name w:val="FollowedHyperlink"/>
    <w:basedOn w:val="DefaultParagraphFont"/>
    <w:uiPriority w:val="99"/>
    <w:unhideWhenUsed/>
    <w:rsid w:val="00E50828"/>
    <w:rPr>
      <w:color w:val="800080" w:themeColor="followedHyperlink"/>
      <w:u w:val="single"/>
    </w:rPr>
  </w:style>
  <w:style w:type="paragraph" w:customStyle="1" w:styleId="TableText">
    <w:name w:val="Table Text"/>
    <w:aliases w:val="tx"/>
    <w:basedOn w:val="Normal"/>
    <w:rsid w:val="005940E2"/>
    <w:pPr>
      <w:spacing w:before="60" w:after="60"/>
    </w:pPr>
    <w:rPr>
      <w:rFonts w:ascii="Arial Narrow" w:hAnsi="Arial Narrow"/>
      <w:snapToGrid w:val="0"/>
      <w:color w:val="000000"/>
      <w:sz w:val="20"/>
    </w:rPr>
  </w:style>
  <w:style w:type="paragraph" w:customStyle="1" w:styleId="Tableheading">
    <w:name w:val="Table heading"/>
    <w:aliases w:val="th"/>
    <w:basedOn w:val="TableText"/>
    <w:rsid w:val="005940E2"/>
    <w:pPr>
      <w:jc w:val="center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45B7-8CD4-424C-AB7B-53F63263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3629</Words>
  <Characters>15456</Characters>
  <Application>Microsoft Office Word</Application>
  <DocSecurity>0</DocSecurity>
  <Lines>128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Kennell and Associates, Inc.</Company>
  <LinksUpToDate>false</LinksUpToDate>
  <CharactersWithSpaces>19047</CharactersWithSpaces>
  <SharedDoc>false</SharedDoc>
  <HLinks>
    <vt:vector size="6" baseType="variant"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https://www.cms.gov/NationalProvIdentStand/06a_DataDissemination.asp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Hutchinson</dc:creator>
  <cp:lastModifiedBy>Misty D. Mercer</cp:lastModifiedBy>
  <cp:revision>5</cp:revision>
  <cp:lastPrinted>2012-06-14T18:36:00Z</cp:lastPrinted>
  <dcterms:created xsi:type="dcterms:W3CDTF">2014-08-06T17:13:00Z</dcterms:created>
  <dcterms:modified xsi:type="dcterms:W3CDTF">2015-07-21T15:42:00Z</dcterms:modified>
</cp:coreProperties>
</file>