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541" w:rsidRPr="00297228" w:rsidRDefault="0016431B" w:rsidP="00EF293B">
      <w:pPr>
        <w:spacing w:line="960" w:lineRule="auto"/>
        <w:jc w:val="right"/>
        <w:rPr>
          <w:rFonts w:ascii="Verdana" w:hAnsi="Verdana" w:cs="Calibri"/>
          <w:color w:val="000000"/>
          <w:sz w:val="20"/>
        </w:rPr>
      </w:pPr>
      <w:bookmarkStart w:id="0" w:name="_Toc481221467"/>
      <w:bookmarkStart w:id="1" w:name="_GoBack"/>
      <w:bookmarkEnd w:id="1"/>
      <w:r w:rsidRPr="00297228">
        <w:rPr>
          <w:rFonts w:ascii="Verdana" w:hAnsi="Verdana" w:cs="Calibri"/>
          <w:b/>
          <w:sz w:val="28"/>
          <w:szCs w:val="28"/>
        </w:rPr>
        <w:t>2</w:t>
      </w:r>
      <w:r w:rsidR="00297228">
        <w:rPr>
          <w:rFonts w:ascii="Verdana" w:hAnsi="Verdana" w:cs="Calibri"/>
          <w:b/>
          <w:sz w:val="28"/>
          <w:szCs w:val="28"/>
        </w:rPr>
        <w:t>5</w:t>
      </w:r>
      <w:r w:rsidR="001E0541" w:rsidRPr="00297228">
        <w:rPr>
          <w:rFonts w:ascii="Verdana" w:hAnsi="Verdana" w:cs="Calibri"/>
          <w:b/>
          <w:sz w:val="28"/>
          <w:szCs w:val="28"/>
        </w:rPr>
        <w:t xml:space="preserve"> </w:t>
      </w:r>
      <w:r w:rsidR="00297228">
        <w:rPr>
          <w:rFonts w:ascii="Verdana" w:hAnsi="Verdana" w:cs="Calibri"/>
          <w:b/>
          <w:sz w:val="28"/>
          <w:szCs w:val="28"/>
        </w:rPr>
        <w:t>February</w:t>
      </w:r>
      <w:r w:rsidR="00925AF1" w:rsidRPr="00297228">
        <w:rPr>
          <w:rFonts w:ascii="Verdana" w:hAnsi="Verdana" w:cs="Calibri"/>
          <w:b/>
          <w:sz w:val="28"/>
          <w:szCs w:val="28"/>
        </w:rPr>
        <w:t xml:space="preserve"> 201</w:t>
      </w:r>
      <w:r w:rsidR="00297228">
        <w:rPr>
          <w:rFonts w:ascii="Verdana" w:hAnsi="Verdana" w:cs="Calibri"/>
          <w:b/>
          <w:sz w:val="28"/>
          <w:szCs w:val="28"/>
        </w:rPr>
        <w:t>9</w:t>
      </w:r>
    </w:p>
    <w:p w:rsidR="001E0541" w:rsidRPr="00297228" w:rsidRDefault="0048798C" w:rsidP="001E0541">
      <w:pPr>
        <w:pStyle w:val="CoverSubtitleDocumentName"/>
        <w:spacing w:after="60"/>
        <w:rPr>
          <w:rFonts w:ascii="Verdana" w:hAnsi="Verdana" w:cs="Calibri"/>
          <w:color w:val="000000"/>
          <w:sz w:val="32"/>
          <w:szCs w:val="32"/>
        </w:rPr>
      </w:pPr>
      <w:r w:rsidRPr="00297228">
        <w:rPr>
          <w:rFonts w:ascii="Verdana" w:hAnsi="Verdana" w:cs="Calibri"/>
          <w:color w:val="000000"/>
          <w:sz w:val="32"/>
          <w:szCs w:val="32"/>
        </w:rPr>
        <w:t xml:space="preserve">CDR </w:t>
      </w:r>
      <w:r w:rsidR="00925AF1" w:rsidRPr="00297228">
        <w:rPr>
          <w:rFonts w:ascii="Verdana" w:hAnsi="Verdana" w:cs="Calibri"/>
          <w:color w:val="000000"/>
          <w:sz w:val="32"/>
          <w:szCs w:val="32"/>
        </w:rPr>
        <w:t>Immunization</w:t>
      </w:r>
      <w:r w:rsidR="001E0541" w:rsidRPr="00297228">
        <w:rPr>
          <w:rFonts w:ascii="Verdana" w:hAnsi="Verdana" w:cs="Calibri"/>
          <w:color w:val="000000"/>
          <w:sz w:val="32"/>
          <w:szCs w:val="32"/>
        </w:rPr>
        <w:t xml:space="preserve"> Table</w:t>
      </w:r>
    </w:p>
    <w:p w:rsidR="001E0541" w:rsidRPr="00297228" w:rsidRDefault="001E0541" w:rsidP="001E0541">
      <w:pPr>
        <w:pStyle w:val="CoverSubtitleDocumentName"/>
        <w:spacing w:after="60"/>
        <w:rPr>
          <w:rFonts w:ascii="Verdana" w:hAnsi="Verdana" w:cs="Calibri"/>
          <w:color w:val="000000"/>
          <w:sz w:val="32"/>
          <w:szCs w:val="32"/>
        </w:rPr>
      </w:pPr>
      <w:r w:rsidRPr="00297228">
        <w:rPr>
          <w:rFonts w:ascii="Verdana" w:hAnsi="Verdana" w:cs="Calibri"/>
          <w:color w:val="000000"/>
          <w:sz w:val="32"/>
          <w:szCs w:val="32"/>
        </w:rPr>
        <w:t>for the MHS Data Repository (MDR)</w:t>
      </w:r>
    </w:p>
    <w:p w:rsidR="00EF293B" w:rsidRPr="00297228" w:rsidRDefault="001E0541" w:rsidP="00EF293B">
      <w:pPr>
        <w:pStyle w:val="CoverSubtitleDocumentName"/>
        <w:spacing w:after="60" w:line="1680" w:lineRule="auto"/>
        <w:rPr>
          <w:rFonts w:ascii="Verdana" w:hAnsi="Verdana" w:cs="Calibri"/>
          <w:color w:val="000000"/>
          <w:sz w:val="32"/>
          <w:szCs w:val="32"/>
        </w:rPr>
      </w:pPr>
      <w:r w:rsidRPr="00297228">
        <w:rPr>
          <w:rFonts w:ascii="Verdana" w:hAnsi="Verdana" w:cs="Calibri"/>
          <w:color w:val="000000"/>
          <w:sz w:val="32"/>
          <w:szCs w:val="32"/>
        </w:rPr>
        <w:t>(Version 1.</w:t>
      </w:r>
      <w:r w:rsidR="003E43B4" w:rsidRPr="00297228">
        <w:rPr>
          <w:rFonts w:ascii="Verdana" w:hAnsi="Verdana" w:cs="Calibri"/>
          <w:color w:val="000000"/>
          <w:sz w:val="32"/>
          <w:szCs w:val="32"/>
        </w:rPr>
        <w:t>0</w:t>
      </w:r>
      <w:r w:rsidR="00297228">
        <w:rPr>
          <w:rFonts w:ascii="Verdana" w:hAnsi="Verdana" w:cs="Calibri"/>
          <w:color w:val="000000"/>
          <w:sz w:val="32"/>
          <w:szCs w:val="32"/>
        </w:rPr>
        <w:t>2</w:t>
      </w:r>
      <w:r w:rsidRPr="00297228">
        <w:rPr>
          <w:rFonts w:ascii="Verdana" w:hAnsi="Verdana" w:cs="Calibri"/>
          <w:color w:val="000000"/>
          <w:sz w:val="32"/>
          <w:szCs w:val="32"/>
        </w:rPr>
        <w:t>.</w:t>
      </w:r>
      <w:r w:rsidR="00992A42" w:rsidRPr="00297228">
        <w:rPr>
          <w:rFonts w:ascii="Verdana" w:hAnsi="Verdana" w:cs="Calibri"/>
          <w:color w:val="000000"/>
          <w:sz w:val="32"/>
          <w:szCs w:val="32"/>
        </w:rPr>
        <w:t>00</w:t>
      </w:r>
      <w:r w:rsidRPr="00297228">
        <w:rPr>
          <w:rFonts w:ascii="Verdana" w:hAnsi="Verdana" w:cs="Calibri"/>
          <w:color w:val="000000"/>
          <w:sz w:val="32"/>
          <w:szCs w:val="32"/>
        </w:rPr>
        <w:t>)</w:t>
      </w:r>
    </w:p>
    <w:p w:rsidR="001E0541" w:rsidRPr="00297228" w:rsidRDefault="001E0541" w:rsidP="00EF293B">
      <w:pPr>
        <w:pStyle w:val="CoverSubtitleDocumentName"/>
        <w:spacing w:after="60" w:line="1680" w:lineRule="auto"/>
        <w:rPr>
          <w:rFonts w:ascii="Verdana" w:hAnsi="Verdana" w:cs="Calibri"/>
          <w:sz w:val="20"/>
        </w:rPr>
      </w:pPr>
      <w:r w:rsidRPr="00297228">
        <w:rPr>
          <w:rFonts w:ascii="Verdana" w:hAnsi="Verdana" w:cs="Calibri"/>
          <w:color w:val="000000"/>
          <w:sz w:val="28"/>
          <w:szCs w:val="28"/>
        </w:rPr>
        <w:t>Current Specification</w:t>
      </w:r>
    </w:p>
    <w:p w:rsidR="001E0541" w:rsidRPr="00297228" w:rsidRDefault="001E0541" w:rsidP="001E0541">
      <w:pPr>
        <w:pStyle w:val="CoverSubtitleDocumentName"/>
        <w:spacing w:after="0"/>
        <w:rPr>
          <w:rFonts w:ascii="Verdana" w:hAnsi="Verdana" w:cs="Calibri"/>
          <w:sz w:val="20"/>
        </w:rPr>
        <w:sectPr w:rsidR="001E0541" w:rsidRPr="00297228" w:rsidSect="00F033B4">
          <w:pgSz w:w="12240" w:h="15840"/>
          <w:pgMar w:top="1440" w:right="1440" w:bottom="1440" w:left="1440" w:header="720" w:footer="720" w:gutter="0"/>
          <w:cols w:space="720"/>
        </w:sectPr>
      </w:pPr>
    </w:p>
    <w:p w:rsidR="001E0541" w:rsidRPr="00297228" w:rsidRDefault="001E0541" w:rsidP="0037492D">
      <w:pPr>
        <w:pStyle w:val="ChangeRecord"/>
        <w:rPr>
          <w:rFonts w:cs="Calibri"/>
          <w:sz w:val="20"/>
        </w:rPr>
      </w:pPr>
      <w:r w:rsidRPr="00297228">
        <w:rPr>
          <w:rFonts w:cs="Calibri"/>
          <w:sz w:val="20"/>
        </w:rPr>
        <w:lastRenderedPageBreak/>
        <w:t>Revision History</w:t>
      </w:r>
    </w:p>
    <w:p w:rsidR="001E0541" w:rsidRPr="00297228" w:rsidRDefault="001E0541" w:rsidP="0037492D">
      <w:pPr>
        <w:pStyle w:val="ChangeRecord"/>
        <w:rPr>
          <w:rFonts w:cs="Calibri"/>
          <w:sz w:val="20"/>
        </w:rPr>
      </w:pPr>
    </w:p>
    <w:tbl>
      <w:tblPr>
        <w:tblW w:w="11185" w:type="dxa"/>
        <w:jc w:val="center"/>
        <w:tblLayout w:type="fixed"/>
        <w:tblCellMar>
          <w:left w:w="80" w:type="dxa"/>
          <w:right w:w="80" w:type="dxa"/>
        </w:tblCellMar>
        <w:tblLook w:val="0000" w:firstRow="0" w:lastRow="0" w:firstColumn="0" w:lastColumn="0" w:noHBand="0" w:noVBand="0"/>
      </w:tblPr>
      <w:tblGrid>
        <w:gridCol w:w="953"/>
        <w:gridCol w:w="1310"/>
        <w:gridCol w:w="2160"/>
        <w:gridCol w:w="2250"/>
        <w:gridCol w:w="4512"/>
      </w:tblGrid>
      <w:tr w:rsidR="0037492D" w:rsidRPr="00297228" w:rsidTr="0037492D">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297228" w:rsidRDefault="0037492D" w:rsidP="00F033B4">
            <w:pPr>
              <w:pStyle w:val="ColumnName"/>
              <w:rPr>
                <w:rFonts w:ascii="Verdana" w:hAnsi="Verdana" w:cs="Calibri"/>
                <w:sz w:val="18"/>
                <w:szCs w:val="18"/>
              </w:rPr>
            </w:pPr>
            <w:r w:rsidRPr="00297228">
              <w:rPr>
                <w:rFonts w:ascii="Verdana" w:hAnsi="Verdana" w:cs="Calibri"/>
                <w:sz w:val="18"/>
                <w:szCs w:val="18"/>
              </w:rPr>
              <w:t>Version</w:t>
            </w:r>
          </w:p>
        </w:tc>
        <w:tc>
          <w:tcPr>
            <w:tcW w:w="1310"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297228" w:rsidRDefault="0037492D" w:rsidP="00F033B4">
            <w:pPr>
              <w:pStyle w:val="ColumnName"/>
              <w:rPr>
                <w:rFonts w:ascii="Verdana" w:hAnsi="Verdana" w:cs="Calibri"/>
                <w:sz w:val="18"/>
                <w:szCs w:val="18"/>
              </w:rPr>
            </w:pPr>
            <w:r w:rsidRPr="00297228">
              <w:rPr>
                <w:rFonts w:ascii="Verdana" w:hAnsi="Verdana" w:cs="Calibri"/>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297228" w:rsidRDefault="0037492D" w:rsidP="00D51DBD">
            <w:pPr>
              <w:pStyle w:val="ColumnName"/>
              <w:rPr>
                <w:rFonts w:ascii="Verdana" w:hAnsi="Verdana" w:cs="Calibri"/>
                <w:sz w:val="18"/>
                <w:szCs w:val="18"/>
              </w:rPr>
            </w:pPr>
            <w:r w:rsidRPr="00297228">
              <w:rPr>
                <w:rFonts w:ascii="Verdana" w:hAnsi="Verdana" w:cs="Calibri"/>
                <w:sz w:val="18"/>
                <w:szCs w:val="18"/>
              </w:rPr>
              <w:t>Originator</w:t>
            </w:r>
          </w:p>
        </w:tc>
        <w:tc>
          <w:tcPr>
            <w:tcW w:w="2250"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297228" w:rsidRDefault="0037492D" w:rsidP="00F033B4">
            <w:pPr>
              <w:pStyle w:val="ColumnName"/>
              <w:rPr>
                <w:rFonts w:ascii="Verdana" w:hAnsi="Verdana" w:cs="Calibri"/>
                <w:sz w:val="18"/>
                <w:szCs w:val="18"/>
              </w:rPr>
            </w:pPr>
            <w:r w:rsidRPr="00297228">
              <w:rPr>
                <w:rFonts w:ascii="Verdana" w:hAnsi="Verdana" w:cs="Calibri"/>
                <w:sz w:val="18"/>
                <w:szCs w:val="18"/>
              </w:rPr>
              <w:t>Para/Tbl/Fig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37492D" w:rsidRPr="00297228" w:rsidRDefault="0037492D" w:rsidP="00F033B4">
            <w:pPr>
              <w:pStyle w:val="ColumnName"/>
              <w:rPr>
                <w:rFonts w:ascii="Verdana" w:hAnsi="Verdana" w:cs="Calibri"/>
                <w:sz w:val="18"/>
                <w:szCs w:val="18"/>
              </w:rPr>
            </w:pPr>
            <w:r w:rsidRPr="00297228">
              <w:rPr>
                <w:rFonts w:ascii="Verdana" w:hAnsi="Verdana" w:cs="Calibri"/>
                <w:sz w:val="18"/>
                <w:szCs w:val="18"/>
              </w:rPr>
              <w:t>Description of Change</w:t>
            </w:r>
          </w:p>
        </w:tc>
      </w:tr>
      <w:tr w:rsidR="0037492D" w:rsidRPr="00297228" w:rsidTr="0037492D">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37492D" w:rsidRPr="00297228" w:rsidRDefault="0037492D" w:rsidP="00992A42">
            <w:pPr>
              <w:rPr>
                <w:rFonts w:ascii="Verdana" w:hAnsi="Verdana" w:cs="Calibri"/>
                <w:sz w:val="18"/>
                <w:szCs w:val="18"/>
              </w:rPr>
            </w:pPr>
            <w:r w:rsidRPr="00297228">
              <w:rPr>
                <w:rFonts w:ascii="Verdana" w:hAnsi="Verdana" w:cs="Calibri"/>
                <w:sz w:val="18"/>
                <w:szCs w:val="18"/>
              </w:rPr>
              <w:t>1.</w:t>
            </w:r>
            <w:r w:rsidR="00992A42" w:rsidRPr="00297228">
              <w:rPr>
                <w:rFonts w:ascii="Verdana" w:hAnsi="Verdana" w:cs="Calibri"/>
                <w:sz w:val="18"/>
                <w:szCs w:val="18"/>
              </w:rPr>
              <w:t>00.00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37492D" w:rsidRPr="00297228" w:rsidRDefault="00925AF1" w:rsidP="00DD5069">
            <w:pPr>
              <w:rPr>
                <w:rFonts w:ascii="Verdana" w:hAnsi="Verdana" w:cs="Calibri"/>
                <w:sz w:val="18"/>
                <w:szCs w:val="18"/>
              </w:rPr>
            </w:pPr>
            <w:r w:rsidRPr="00297228">
              <w:rPr>
                <w:rFonts w:ascii="Verdana" w:hAnsi="Verdana" w:cs="Calibri"/>
                <w:sz w:val="18"/>
                <w:szCs w:val="18"/>
              </w:rPr>
              <w:t>8</w:t>
            </w:r>
            <w:r w:rsidR="005D678F" w:rsidRPr="00297228">
              <w:rPr>
                <w:rFonts w:ascii="Verdana" w:hAnsi="Verdana" w:cs="Calibri"/>
                <w:sz w:val="18"/>
                <w:szCs w:val="18"/>
              </w:rPr>
              <w:t>/1</w:t>
            </w:r>
            <w:r w:rsidR="00DD5069" w:rsidRPr="00297228">
              <w:rPr>
                <w:rFonts w:ascii="Verdana" w:hAnsi="Verdana" w:cs="Calibri"/>
                <w:sz w:val="18"/>
                <w:szCs w:val="18"/>
              </w:rPr>
              <w:t>5</w:t>
            </w:r>
            <w:r w:rsidR="0037492D" w:rsidRPr="00297228">
              <w:rPr>
                <w:rFonts w:ascii="Verdana" w:hAnsi="Verdana" w:cs="Calibri"/>
                <w:sz w:val="18"/>
                <w:szCs w:val="18"/>
              </w:rPr>
              <w:t>/201</w:t>
            </w:r>
            <w:r w:rsidRPr="00297228">
              <w:rPr>
                <w:rFonts w:ascii="Verdana" w:hAnsi="Verdana" w:cs="Calibri"/>
                <w:sz w:val="18"/>
                <w:szCs w:val="18"/>
              </w:rPr>
              <w:t>2</w:t>
            </w:r>
          </w:p>
        </w:tc>
        <w:tc>
          <w:tcPr>
            <w:tcW w:w="2160" w:type="dxa"/>
            <w:tcBorders>
              <w:top w:val="single" w:sz="6" w:space="0" w:color="auto"/>
              <w:left w:val="single" w:sz="6" w:space="0" w:color="auto"/>
              <w:bottom w:val="single" w:sz="6" w:space="0" w:color="auto"/>
              <w:right w:val="single" w:sz="6" w:space="0" w:color="auto"/>
            </w:tcBorders>
            <w:vAlign w:val="center"/>
          </w:tcPr>
          <w:p w:rsidR="0037492D" w:rsidRPr="00297228" w:rsidRDefault="00925AF1" w:rsidP="00925AF1">
            <w:pPr>
              <w:rPr>
                <w:rFonts w:ascii="Verdana" w:hAnsi="Verdana" w:cs="Calibri"/>
                <w:sz w:val="18"/>
                <w:szCs w:val="18"/>
              </w:rPr>
            </w:pPr>
            <w:r w:rsidRPr="00297228">
              <w:rPr>
                <w:rFonts w:ascii="Verdana" w:hAnsi="Verdana" w:cs="Calibri"/>
                <w:sz w:val="18"/>
                <w:szCs w:val="18"/>
              </w:rPr>
              <w:t>J</w:t>
            </w:r>
            <w:r w:rsidR="0037492D" w:rsidRPr="00297228">
              <w:rPr>
                <w:rFonts w:ascii="Verdana" w:hAnsi="Verdana" w:cs="Calibri"/>
                <w:sz w:val="18"/>
                <w:szCs w:val="18"/>
              </w:rPr>
              <w:t xml:space="preserve">. </w:t>
            </w:r>
            <w:r w:rsidRPr="00297228">
              <w:rPr>
                <w:rFonts w:ascii="Verdana" w:hAnsi="Verdana" w:cs="Calibri"/>
                <w:sz w:val="18"/>
                <w:szCs w:val="18"/>
              </w:rPr>
              <w:t>MacLeod</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37492D" w:rsidRPr="00297228" w:rsidRDefault="0037492D" w:rsidP="0037492D">
            <w:pPr>
              <w:ind w:left="280"/>
              <w:rPr>
                <w:rFonts w:ascii="Verdana" w:hAnsi="Verdana" w:cs="Calibri"/>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37492D" w:rsidRPr="00297228" w:rsidRDefault="0037492D" w:rsidP="0037492D">
            <w:pPr>
              <w:rPr>
                <w:rFonts w:ascii="Verdana" w:hAnsi="Verdana" w:cs="Calibri"/>
                <w:sz w:val="18"/>
                <w:szCs w:val="18"/>
              </w:rPr>
            </w:pPr>
            <w:r w:rsidRPr="00297228">
              <w:rPr>
                <w:rFonts w:ascii="Verdana" w:hAnsi="Verdana" w:cs="Calibri"/>
                <w:sz w:val="18"/>
                <w:szCs w:val="18"/>
              </w:rPr>
              <w:t>Baseline</w:t>
            </w:r>
          </w:p>
        </w:tc>
      </w:tr>
      <w:tr w:rsidR="00812C92" w:rsidRPr="00297228" w:rsidTr="00946334">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812C92" w:rsidRPr="00297228" w:rsidRDefault="00812C92" w:rsidP="00992A42">
            <w:pPr>
              <w:rPr>
                <w:rFonts w:ascii="Verdana" w:hAnsi="Verdana" w:cs="Calibri"/>
                <w:sz w:val="18"/>
                <w:szCs w:val="18"/>
              </w:rPr>
            </w:pPr>
            <w:r w:rsidRPr="00297228">
              <w:rPr>
                <w:rFonts w:ascii="Verdana" w:hAnsi="Verdana" w:cs="Calibri"/>
                <w:sz w:val="18"/>
                <w:szCs w:val="18"/>
              </w:rPr>
              <w:t>1.01.00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812C92" w:rsidRPr="00297228" w:rsidRDefault="00812C92" w:rsidP="00DD5069">
            <w:pPr>
              <w:rPr>
                <w:rFonts w:ascii="Verdana" w:hAnsi="Verdana" w:cs="Calibri"/>
                <w:sz w:val="18"/>
                <w:szCs w:val="18"/>
              </w:rPr>
            </w:pPr>
            <w:r w:rsidRPr="00297228">
              <w:rPr>
                <w:rFonts w:ascii="Verdana" w:hAnsi="Verdana" w:cs="Calibri"/>
                <w:sz w:val="18"/>
                <w:szCs w:val="18"/>
              </w:rPr>
              <w:t>3/26/2018</w:t>
            </w:r>
          </w:p>
        </w:tc>
        <w:tc>
          <w:tcPr>
            <w:tcW w:w="2160" w:type="dxa"/>
            <w:tcBorders>
              <w:top w:val="single" w:sz="6" w:space="0" w:color="auto"/>
              <w:left w:val="single" w:sz="6" w:space="0" w:color="auto"/>
              <w:bottom w:val="single" w:sz="6" w:space="0" w:color="auto"/>
              <w:right w:val="single" w:sz="6" w:space="0" w:color="auto"/>
            </w:tcBorders>
            <w:vAlign w:val="center"/>
          </w:tcPr>
          <w:p w:rsidR="00812C92" w:rsidRPr="00297228" w:rsidRDefault="00812C92" w:rsidP="00925AF1">
            <w:pPr>
              <w:rPr>
                <w:rFonts w:ascii="Verdana" w:hAnsi="Verdana" w:cs="Calibri"/>
                <w:sz w:val="18"/>
                <w:szCs w:val="18"/>
              </w:rPr>
            </w:pPr>
            <w:r w:rsidRPr="00297228">
              <w:rPr>
                <w:rFonts w:ascii="Verdana" w:hAnsi="Verdana" w:cs="Calibri"/>
                <w:sz w:val="18"/>
                <w:szCs w:val="18"/>
              </w:rPr>
              <w:t>J. MacLeod</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812C92" w:rsidRPr="00297228" w:rsidRDefault="00946334" w:rsidP="00946334">
            <w:pPr>
              <w:rPr>
                <w:rFonts w:ascii="Verdana" w:hAnsi="Verdana" w:cs="Calibri"/>
                <w:sz w:val="18"/>
                <w:szCs w:val="18"/>
              </w:rPr>
            </w:pPr>
            <w:r w:rsidRPr="00297228">
              <w:rPr>
                <w:rFonts w:ascii="Verdana" w:hAnsi="Verdana" w:cs="Calibri"/>
                <w:sz w:val="18"/>
                <w:szCs w:val="18"/>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812C92" w:rsidRPr="00297228" w:rsidRDefault="00946334" w:rsidP="0037492D">
            <w:pPr>
              <w:rPr>
                <w:rFonts w:ascii="Verdana" w:hAnsi="Verdana" w:cs="Calibri"/>
                <w:sz w:val="18"/>
                <w:szCs w:val="18"/>
              </w:rPr>
            </w:pPr>
            <w:r w:rsidRPr="00297228">
              <w:rPr>
                <w:rFonts w:ascii="Verdana" w:hAnsi="Verdana" w:cs="Calibri"/>
                <w:sz w:val="18"/>
                <w:szCs w:val="18"/>
              </w:rPr>
              <w:t>Adjusted for NDAA-related changes in the LVM.</w:t>
            </w:r>
          </w:p>
          <w:p w:rsidR="00F3346A" w:rsidRPr="00297228" w:rsidRDefault="00F3346A" w:rsidP="0037492D">
            <w:pPr>
              <w:rPr>
                <w:rFonts w:ascii="Verdana" w:hAnsi="Verdana" w:cs="Calibri"/>
                <w:sz w:val="18"/>
                <w:szCs w:val="18"/>
              </w:rPr>
            </w:pPr>
          </w:p>
          <w:p w:rsidR="001E1E39" w:rsidRPr="00297228" w:rsidRDefault="001E1E39" w:rsidP="0037492D">
            <w:pPr>
              <w:rPr>
                <w:rFonts w:ascii="Verdana" w:hAnsi="Verdana" w:cs="Calibri"/>
                <w:sz w:val="18"/>
                <w:szCs w:val="18"/>
              </w:rPr>
            </w:pPr>
            <w:r w:rsidRPr="00297228">
              <w:rPr>
                <w:rFonts w:ascii="Verdana" w:hAnsi="Verdana" w:cs="Calibri"/>
                <w:sz w:val="18"/>
                <w:szCs w:val="18"/>
              </w:rPr>
              <w:t>Dropped ACV.</w:t>
            </w:r>
          </w:p>
          <w:p w:rsidR="001E1E39" w:rsidRPr="00297228" w:rsidRDefault="001E1E39" w:rsidP="0037492D">
            <w:pPr>
              <w:rPr>
                <w:rFonts w:ascii="Verdana" w:hAnsi="Verdana" w:cs="Calibri"/>
                <w:sz w:val="18"/>
                <w:szCs w:val="18"/>
              </w:rPr>
            </w:pPr>
          </w:p>
          <w:p w:rsidR="00F3346A" w:rsidRPr="00297228" w:rsidRDefault="00F3346A" w:rsidP="00F3346A">
            <w:pPr>
              <w:rPr>
                <w:rFonts w:ascii="Verdana" w:hAnsi="Verdana" w:cs="Calibri"/>
                <w:sz w:val="18"/>
                <w:szCs w:val="18"/>
              </w:rPr>
            </w:pPr>
            <w:r w:rsidRPr="00297228">
              <w:rPr>
                <w:rFonts w:ascii="Verdana" w:hAnsi="Verdana" w:cs="Calibri"/>
                <w:sz w:val="18"/>
                <w:szCs w:val="18"/>
              </w:rPr>
              <w:t>In the LVM merge logic, corrected “Date Given” to “Date of Processing”</w:t>
            </w:r>
          </w:p>
        </w:tc>
      </w:tr>
      <w:tr w:rsidR="00297228" w:rsidRPr="00297228" w:rsidTr="00946334">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297228" w:rsidRPr="00AE0337" w:rsidRDefault="00297228" w:rsidP="00297228">
            <w:pPr>
              <w:rPr>
                <w:rFonts w:ascii="Verdana" w:hAnsi="Verdana" w:cs="Arial"/>
                <w:sz w:val="18"/>
                <w:szCs w:val="18"/>
                <w:highlight w:val="yellow"/>
              </w:rPr>
            </w:pPr>
            <w:r>
              <w:rPr>
                <w:rFonts w:ascii="Verdana" w:hAnsi="Verdana" w:cs="Arial"/>
                <w:sz w:val="18"/>
                <w:szCs w:val="18"/>
                <w:highlight w:val="yellow"/>
              </w:rPr>
              <w:t>1.02</w:t>
            </w:r>
            <w:r w:rsidRPr="00AE0337">
              <w:rPr>
                <w:rFonts w:ascii="Verdana" w:hAnsi="Verdana" w:cs="Arial"/>
                <w:sz w:val="18"/>
                <w:szCs w:val="18"/>
                <w:highlight w:val="yellow"/>
              </w:rPr>
              <w:t>.00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297228" w:rsidRPr="00AE0337" w:rsidRDefault="00297228" w:rsidP="00297228">
            <w:pPr>
              <w:rPr>
                <w:rFonts w:ascii="Verdana" w:hAnsi="Verdana" w:cs="Arial"/>
                <w:sz w:val="18"/>
                <w:szCs w:val="18"/>
                <w:highlight w:val="yellow"/>
              </w:rPr>
            </w:pPr>
            <w:r>
              <w:rPr>
                <w:rFonts w:ascii="Verdana" w:hAnsi="Verdana" w:cs="Arial"/>
                <w:sz w:val="18"/>
                <w:szCs w:val="18"/>
                <w:highlight w:val="yellow"/>
              </w:rPr>
              <w:t>2/25</w:t>
            </w:r>
            <w:r w:rsidRPr="00AE0337">
              <w:rPr>
                <w:rFonts w:ascii="Verdana" w:hAnsi="Verdana" w:cs="Arial"/>
                <w:sz w:val="18"/>
                <w:szCs w:val="18"/>
                <w:highlight w:val="yellow"/>
              </w:rPr>
              <w:t>/2019</w:t>
            </w:r>
          </w:p>
        </w:tc>
        <w:tc>
          <w:tcPr>
            <w:tcW w:w="2160" w:type="dxa"/>
            <w:tcBorders>
              <w:top w:val="single" w:sz="6" w:space="0" w:color="auto"/>
              <w:left w:val="single" w:sz="6" w:space="0" w:color="auto"/>
              <w:bottom w:val="single" w:sz="6" w:space="0" w:color="auto"/>
              <w:right w:val="single" w:sz="6" w:space="0" w:color="auto"/>
            </w:tcBorders>
            <w:vAlign w:val="center"/>
          </w:tcPr>
          <w:p w:rsidR="00297228" w:rsidRPr="00AE0337" w:rsidRDefault="00297228" w:rsidP="00297228">
            <w:pPr>
              <w:rPr>
                <w:rFonts w:ascii="Verdana" w:hAnsi="Verdana" w:cs="Arial"/>
                <w:sz w:val="18"/>
                <w:szCs w:val="18"/>
                <w:highlight w:val="yellow"/>
              </w:rPr>
            </w:pPr>
            <w:r w:rsidRPr="00AE0337">
              <w:rPr>
                <w:rFonts w:ascii="Verdana" w:hAnsi="Verdana" w:cs="Arial"/>
                <w:sz w:val="18"/>
                <w:szCs w:val="18"/>
                <w:highlight w:val="yellow"/>
              </w:rPr>
              <w:t>J. MacLeod</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297228" w:rsidRPr="00AE0337" w:rsidRDefault="00297228" w:rsidP="00297228">
            <w:pPr>
              <w:ind w:left="280"/>
              <w:rPr>
                <w:rFonts w:ascii="Verdana" w:hAnsi="Verdana" w:cs="Arial"/>
                <w:sz w:val="18"/>
                <w:szCs w:val="18"/>
                <w:highlight w:val="yellow"/>
              </w:rPr>
            </w:pPr>
            <w:r w:rsidRPr="00AE0337">
              <w:rPr>
                <w:rFonts w:ascii="Verdana" w:hAnsi="Verdana" w:cs="Arial"/>
                <w:sz w:val="18"/>
                <w:szCs w:val="18"/>
                <w:highlight w:val="yellow"/>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297228" w:rsidRPr="00AE0337" w:rsidRDefault="00297228" w:rsidP="00297228">
            <w:pPr>
              <w:rPr>
                <w:rFonts w:ascii="Verdana" w:hAnsi="Verdana" w:cs="Calibri"/>
                <w:sz w:val="18"/>
                <w:szCs w:val="18"/>
              </w:rPr>
            </w:pPr>
            <w:r w:rsidRPr="00AE0337">
              <w:rPr>
                <w:rFonts w:ascii="Verdana" w:hAnsi="Verdana" w:cs="Calibri"/>
                <w:sz w:val="18"/>
                <w:szCs w:val="18"/>
                <w:highlight w:val="yellow"/>
              </w:rPr>
              <w:t>Adjusted the logic for the ACV Group to have it be set to blank for dates on or after 1/1/2019.</w:t>
            </w:r>
          </w:p>
        </w:tc>
      </w:tr>
    </w:tbl>
    <w:p w:rsidR="001E0541" w:rsidRPr="00297228" w:rsidRDefault="001E0541" w:rsidP="001E0541">
      <w:pPr>
        <w:rPr>
          <w:rFonts w:ascii="Verdana" w:hAnsi="Verdana" w:cs="Calibri"/>
          <w:sz w:val="20"/>
        </w:rPr>
      </w:pPr>
    </w:p>
    <w:p w:rsidR="00A255EF" w:rsidRPr="00297228" w:rsidRDefault="001E0541" w:rsidP="001E0541">
      <w:pPr>
        <w:pStyle w:val="Heading1"/>
        <w:jc w:val="center"/>
        <w:rPr>
          <w:rFonts w:ascii="Verdana" w:hAnsi="Verdana" w:cs="Calibri"/>
          <w:sz w:val="20"/>
        </w:rPr>
      </w:pPr>
      <w:r w:rsidRPr="00297228">
        <w:rPr>
          <w:rFonts w:ascii="Verdana" w:hAnsi="Verdana" w:cs="Calibri"/>
          <w:sz w:val="20"/>
        </w:rPr>
        <w:br w:type="page"/>
      </w:r>
      <w:r w:rsidR="00D3252F" w:rsidRPr="00297228">
        <w:rPr>
          <w:rFonts w:ascii="Verdana" w:hAnsi="Verdana" w:cs="Calibri"/>
          <w:sz w:val="20"/>
        </w:rPr>
        <w:lastRenderedPageBreak/>
        <w:t xml:space="preserve">MDR </w:t>
      </w:r>
      <w:r w:rsidR="0037492D" w:rsidRPr="00297228">
        <w:rPr>
          <w:rFonts w:ascii="Verdana" w:hAnsi="Verdana" w:cs="Calibri"/>
          <w:sz w:val="20"/>
        </w:rPr>
        <w:t xml:space="preserve">CDR </w:t>
      </w:r>
      <w:r w:rsidR="00925AF1" w:rsidRPr="00297228">
        <w:rPr>
          <w:rFonts w:ascii="Verdana" w:hAnsi="Verdana" w:cs="Calibri"/>
          <w:sz w:val="20"/>
        </w:rPr>
        <w:t>Im</w:t>
      </w:r>
      <w:r w:rsidR="008A0A8B" w:rsidRPr="00297228">
        <w:rPr>
          <w:rFonts w:ascii="Verdana" w:hAnsi="Verdana" w:cs="Calibri"/>
          <w:sz w:val="20"/>
        </w:rPr>
        <w:t>munization</w:t>
      </w:r>
      <w:r w:rsidR="00A255EF" w:rsidRPr="00297228">
        <w:rPr>
          <w:rFonts w:ascii="Verdana" w:hAnsi="Verdana" w:cs="Calibri"/>
          <w:sz w:val="20"/>
        </w:rPr>
        <w:t xml:space="preserve"> </w:t>
      </w:r>
      <w:bookmarkEnd w:id="0"/>
      <w:r w:rsidR="00D3252F" w:rsidRPr="00297228">
        <w:rPr>
          <w:rFonts w:ascii="Verdana" w:hAnsi="Verdana" w:cs="Calibri"/>
          <w:sz w:val="20"/>
        </w:rPr>
        <w:t>Table</w:t>
      </w:r>
    </w:p>
    <w:p w:rsidR="00A255EF" w:rsidRPr="00297228" w:rsidRDefault="00A255EF">
      <w:pPr>
        <w:jc w:val="both"/>
        <w:rPr>
          <w:rFonts w:ascii="Verdana" w:hAnsi="Verdana" w:cs="Calibri"/>
          <w:sz w:val="20"/>
        </w:rPr>
      </w:pPr>
    </w:p>
    <w:p w:rsidR="0037492D" w:rsidRPr="00297228" w:rsidRDefault="0037492D" w:rsidP="00984B78">
      <w:pPr>
        <w:pStyle w:val="Sub-Header"/>
        <w:numPr>
          <w:ilvl w:val="0"/>
          <w:numId w:val="2"/>
        </w:numPr>
        <w:tabs>
          <w:tab w:val="clear" w:pos="720"/>
          <w:tab w:val="num" w:pos="360"/>
        </w:tabs>
        <w:ind w:left="360" w:hanging="360"/>
        <w:jc w:val="both"/>
        <w:rPr>
          <w:rFonts w:ascii="Verdana" w:hAnsi="Verdana" w:cs="Calibri"/>
          <w:sz w:val="20"/>
        </w:rPr>
      </w:pPr>
      <w:r w:rsidRPr="00297228">
        <w:rPr>
          <w:rFonts w:ascii="Verdana" w:hAnsi="Verdana" w:cs="Calibri"/>
          <w:sz w:val="20"/>
        </w:rPr>
        <w:t>Background</w:t>
      </w:r>
    </w:p>
    <w:p w:rsidR="0037492D" w:rsidRPr="00297228" w:rsidRDefault="0037492D" w:rsidP="0037492D">
      <w:pPr>
        <w:pStyle w:val="Sub-Header"/>
        <w:numPr>
          <w:ilvl w:val="0"/>
          <w:numId w:val="0"/>
        </w:numPr>
        <w:ind w:left="360"/>
        <w:jc w:val="both"/>
        <w:rPr>
          <w:rFonts w:ascii="Verdana" w:hAnsi="Verdana" w:cs="Calibri"/>
          <w:sz w:val="20"/>
        </w:rPr>
      </w:pPr>
    </w:p>
    <w:p w:rsidR="00BA02D6" w:rsidRPr="00297228" w:rsidRDefault="0037492D" w:rsidP="0037492D">
      <w:pPr>
        <w:pStyle w:val="Sub-Header"/>
        <w:numPr>
          <w:ilvl w:val="0"/>
          <w:numId w:val="0"/>
        </w:numPr>
        <w:ind w:left="360"/>
        <w:jc w:val="both"/>
        <w:rPr>
          <w:rFonts w:ascii="Verdana" w:hAnsi="Verdana" w:cs="Calibri"/>
          <w:b w:val="0"/>
          <w:smallCaps w:val="0"/>
          <w:sz w:val="20"/>
        </w:rPr>
      </w:pPr>
      <w:r w:rsidRPr="00297228">
        <w:rPr>
          <w:rFonts w:ascii="Verdana" w:hAnsi="Verdana" w:cs="Calibri"/>
          <w:b w:val="0"/>
          <w:smallCaps w:val="0"/>
          <w:sz w:val="20"/>
        </w:rPr>
        <w:t>This specification describes the process required to create the M</w:t>
      </w:r>
      <w:r w:rsidR="004D40AE" w:rsidRPr="00297228">
        <w:rPr>
          <w:rFonts w:ascii="Verdana" w:hAnsi="Verdana" w:cs="Calibri"/>
          <w:b w:val="0"/>
          <w:smallCaps w:val="0"/>
          <w:sz w:val="20"/>
        </w:rPr>
        <w:t xml:space="preserve">ilitary Health System (MHS) </w:t>
      </w:r>
      <w:r w:rsidRPr="00297228">
        <w:rPr>
          <w:rFonts w:ascii="Verdana" w:hAnsi="Verdana" w:cs="Calibri"/>
          <w:b w:val="0"/>
          <w:smallCaps w:val="0"/>
          <w:sz w:val="20"/>
        </w:rPr>
        <w:t>D</w:t>
      </w:r>
      <w:r w:rsidR="004D40AE" w:rsidRPr="00297228">
        <w:rPr>
          <w:rFonts w:ascii="Verdana" w:hAnsi="Verdana" w:cs="Calibri"/>
          <w:b w:val="0"/>
          <w:smallCaps w:val="0"/>
          <w:sz w:val="20"/>
        </w:rPr>
        <w:t xml:space="preserve">ata </w:t>
      </w:r>
      <w:r w:rsidRPr="00297228">
        <w:rPr>
          <w:rFonts w:ascii="Verdana" w:hAnsi="Verdana" w:cs="Calibri"/>
          <w:b w:val="0"/>
          <w:smallCaps w:val="0"/>
          <w:sz w:val="20"/>
        </w:rPr>
        <w:t>R</w:t>
      </w:r>
      <w:r w:rsidR="004D40AE" w:rsidRPr="00297228">
        <w:rPr>
          <w:rFonts w:ascii="Verdana" w:hAnsi="Verdana" w:cs="Calibri"/>
          <w:b w:val="0"/>
          <w:smallCaps w:val="0"/>
          <w:sz w:val="20"/>
        </w:rPr>
        <w:t>epository (MDR)</w:t>
      </w:r>
      <w:r w:rsidRPr="00297228">
        <w:rPr>
          <w:rFonts w:ascii="Verdana" w:hAnsi="Verdana" w:cs="Calibri"/>
          <w:b w:val="0"/>
          <w:smallCaps w:val="0"/>
          <w:sz w:val="20"/>
        </w:rPr>
        <w:t xml:space="preserve"> </w:t>
      </w:r>
      <w:r w:rsidR="004D40AE" w:rsidRPr="00297228">
        <w:rPr>
          <w:rFonts w:ascii="Verdana" w:hAnsi="Verdana" w:cs="Calibri"/>
          <w:b w:val="0"/>
          <w:smallCaps w:val="0"/>
          <w:sz w:val="20"/>
        </w:rPr>
        <w:t>Clinical Data Repository (</w:t>
      </w:r>
      <w:r w:rsidR="005D678F" w:rsidRPr="00297228">
        <w:rPr>
          <w:rFonts w:ascii="Verdana" w:hAnsi="Verdana" w:cs="Calibri"/>
          <w:b w:val="0"/>
          <w:smallCaps w:val="0"/>
          <w:sz w:val="20"/>
        </w:rPr>
        <w:t>CDR</w:t>
      </w:r>
      <w:r w:rsidR="004D40AE" w:rsidRPr="00297228">
        <w:rPr>
          <w:rFonts w:ascii="Verdana" w:hAnsi="Verdana" w:cs="Calibri"/>
          <w:b w:val="0"/>
          <w:smallCaps w:val="0"/>
          <w:sz w:val="20"/>
        </w:rPr>
        <w:t>)</w:t>
      </w:r>
      <w:r w:rsidR="005D678F" w:rsidRPr="00297228">
        <w:rPr>
          <w:rFonts w:ascii="Verdana" w:hAnsi="Verdana" w:cs="Calibri"/>
          <w:b w:val="0"/>
          <w:smallCaps w:val="0"/>
          <w:sz w:val="20"/>
        </w:rPr>
        <w:t xml:space="preserve"> </w:t>
      </w:r>
      <w:r w:rsidR="0084342A" w:rsidRPr="00297228">
        <w:rPr>
          <w:rFonts w:ascii="Verdana" w:hAnsi="Verdana" w:cs="Calibri"/>
          <w:b w:val="0"/>
          <w:smallCaps w:val="0"/>
          <w:sz w:val="20"/>
        </w:rPr>
        <w:t>Immunization</w:t>
      </w:r>
      <w:r w:rsidRPr="00297228">
        <w:rPr>
          <w:rFonts w:ascii="Verdana" w:hAnsi="Verdana" w:cs="Calibri"/>
          <w:b w:val="0"/>
          <w:smallCaps w:val="0"/>
          <w:sz w:val="20"/>
        </w:rPr>
        <w:t xml:space="preserve"> table based on data received from the CDR. </w:t>
      </w:r>
    </w:p>
    <w:p w:rsidR="0084342A" w:rsidRPr="00297228" w:rsidRDefault="0084342A" w:rsidP="0037492D">
      <w:pPr>
        <w:pStyle w:val="Sub-Header"/>
        <w:numPr>
          <w:ilvl w:val="0"/>
          <w:numId w:val="0"/>
        </w:numPr>
        <w:ind w:left="360"/>
        <w:jc w:val="both"/>
        <w:rPr>
          <w:rFonts w:ascii="Verdana" w:hAnsi="Verdana" w:cs="Calibri"/>
          <w:b w:val="0"/>
          <w:smallCaps w:val="0"/>
          <w:sz w:val="20"/>
        </w:rPr>
      </w:pPr>
    </w:p>
    <w:p w:rsidR="00A255EF" w:rsidRPr="00297228" w:rsidRDefault="0037492D" w:rsidP="00984B78">
      <w:pPr>
        <w:pStyle w:val="Sub-Header"/>
        <w:numPr>
          <w:ilvl w:val="0"/>
          <w:numId w:val="2"/>
        </w:numPr>
        <w:tabs>
          <w:tab w:val="clear" w:pos="720"/>
          <w:tab w:val="num" w:pos="360"/>
        </w:tabs>
        <w:ind w:left="360" w:hanging="360"/>
        <w:jc w:val="both"/>
        <w:rPr>
          <w:rFonts w:ascii="Verdana" w:hAnsi="Verdana" w:cs="Calibri"/>
          <w:sz w:val="20"/>
        </w:rPr>
      </w:pPr>
      <w:r w:rsidRPr="00297228">
        <w:rPr>
          <w:rFonts w:ascii="Verdana" w:hAnsi="Verdana" w:cs="Calibri"/>
          <w:sz w:val="20"/>
        </w:rPr>
        <w:t>Sources</w:t>
      </w:r>
    </w:p>
    <w:p w:rsidR="00A255EF" w:rsidRPr="00297228" w:rsidRDefault="00A255EF">
      <w:pPr>
        <w:pStyle w:val="Sub-Header"/>
        <w:numPr>
          <w:ilvl w:val="0"/>
          <w:numId w:val="0"/>
        </w:numPr>
        <w:ind w:left="720" w:hanging="720"/>
        <w:jc w:val="both"/>
        <w:rPr>
          <w:rFonts w:ascii="Verdana" w:hAnsi="Verdana" w:cs="Calibri"/>
          <w:sz w:val="20"/>
        </w:rPr>
      </w:pPr>
    </w:p>
    <w:p w:rsidR="006C336A" w:rsidRPr="00297228" w:rsidRDefault="00A255EF" w:rsidP="001963BB">
      <w:pPr>
        <w:pStyle w:val="p"/>
        <w:spacing w:after="240"/>
        <w:ind w:left="360"/>
        <w:rPr>
          <w:rFonts w:ascii="Verdana" w:hAnsi="Verdana" w:cs="Calibri"/>
          <w:sz w:val="20"/>
        </w:rPr>
      </w:pPr>
      <w:r w:rsidRPr="00297228">
        <w:rPr>
          <w:rFonts w:ascii="Verdana" w:hAnsi="Verdana" w:cs="Calibri"/>
          <w:sz w:val="20"/>
        </w:rPr>
        <w:t>The source data files used</w:t>
      </w:r>
      <w:r w:rsidR="0037492D" w:rsidRPr="00297228">
        <w:rPr>
          <w:rFonts w:ascii="Verdana" w:hAnsi="Verdana" w:cs="Calibri"/>
          <w:sz w:val="20"/>
        </w:rPr>
        <w:t xml:space="preserve"> to create the</w:t>
      </w:r>
      <w:r w:rsidR="00531954" w:rsidRPr="00297228">
        <w:rPr>
          <w:rFonts w:ascii="Verdana" w:hAnsi="Verdana" w:cs="Calibri"/>
          <w:sz w:val="20"/>
        </w:rPr>
        <w:t xml:space="preserve"> </w:t>
      </w:r>
      <w:r w:rsidR="001E0A19" w:rsidRPr="00297228">
        <w:rPr>
          <w:rFonts w:ascii="Verdana" w:hAnsi="Verdana" w:cs="Calibri"/>
          <w:sz w:val="20"/>
        </w:rPr>
        <w:t xml:space="preserve">MDR </w:t>
      </w:r>
      <w:r w:rsidR="008A0A8B" w:rsidRPr="00297228">
        <w:rPr>
          <w:rFonts w:ascii="Verdana" w:hAnsi="Verdana" w:cs="Calibri"/>
          <w:sz w:val="20"/>
        </w:rPr>
        <w:t>Immunization</w:t>
      </w:r>
      <w:r w:rsidRPr="00297228">
        <w:rPr>
          <w:rFonts w:ascii="Verdana" w:hAnsi="Verdana" w:cs="Calibri"/>
          <w:sz w:val="20"/>
        </w:rPr>
        <w:t xml:space="preserve"> </w:t>
      </w:r>
      <w:r w:rsidR="0037492D" w:rsidRPr="00297228">
        <w:rPr>
          <w:rFonts w:ascii="Verdana" w:hAnsi="Verdana" w:cs="Calibri"/>
          <w:sz w:val="20"/>
        </w:rPr>
        <w:t>tables</w:t>
      </w:r>
      <w:r w:rsidRPr="00297228">
        <w:rPr>
          <w:rFonts w:ascii="Verdana" w:hAnsi="Verdana" w:cs="Calibri"/>
          <w:sz w:val="20"/>
        </w:rPr>
        <w:t xml:space="preserve"> are </w:t>
      </w:r>
      <w:r w:rsidR="001E0A19" w:rsidRPr="00297228">
        <w:rPr>
          <w:rFonts w:ascii="Verdana" w:hAnsi="Verdana" w:cs="Calibri"/>
          <w:sz w:val="20"/>
        </w:rPr>
        <w:t>extracted from</w:t>
      </w:r>
      <w:r w:rsidR="006C336A" w:rsidRPr="00297228">
        <w:rPr>
          <w:rFonts w:ascii="Verdana" w:hAnsi="Verdana" w:cs="Calibri"/>
          <w:sz w:val="20"/>
        </w:rPr>
        <w:t xml:space="preserve"> the </w:t>
      </w:r>
      <w:r w:rsidR="004D40AE" w:rsidRPr="00297228">
        <w:rPr>
          <w:rFonts w:ascii="Verdana" w:hAnsi="Verdana" w:cs="Calibri"/>
          <w:sz w:val="20"/>
        </w:rPr>
        <w:t>Armed Forces Health Longitudinal Technology Application (</w:t>
      </w:r>
      <w:r w:rsidR="006C336A" w:rsidRPr="00297228">
        <w:rPr>
          <w:rFonts w:ascii="Verdana" w:hAnsi="Verdana" w:cs="Calibri"/>
          <w:sz w:val="20"/>
        </w:rPr>
        <w:t>AHLTA</w:t>
      </w:r>
      <w:r w:rsidR="004D40AE" w:rsidRPr="00297228">
        <w:rPr>
          <w:rFonts w:ascii="Verdana" w:hAnsi="Verdana" w:cs="Calibri"/>
          <w:sz w:val="20"/>
        </w:rPr>
        <w:t>)</w:t>
      </w:r>
      <w:r w:rsidR="006C336A" w:rsidRPr="00297228">
        <w:rPr>
          <w:rFonts w:ascii="Verdana" w:hAnsi="Verdana" w:cs="Calibri"/>
          <w:sz w:val="20"/>
        </w:rPr>
        <w:t xml:space="preserve"> CDR. The</w:t>
      </w:r>
      <w:r w:rsidR="0037492D" w:rsidRPr="00297228">
        <w:rPr>
          <w:rFonts w:ascii="Verdana" w:hAnsi="Verdana" w:cs="Calibri"/>
          <w:sz w:val="20"/>
        </w:rPr>
        <w:t xml:space="preserve"> </w:t>
      </w:r>
      <w:r w:rsidR="008859BC" w:rsidRPr="00297228">
        <w:rPr>
          <w:rFonts w:ascii="Verdana" w:hAnsi="Verdana" w:cs="Calibri"/>
          <w:sz w:val="20"/>
        </w:rPr>
        <w:t xml:space="preserve">transfer of the </w:t>
      </w:r>
      <w:r w:rsidR="0037492D" w:rsidRPr="00297228">
        <w:rPr>
          <w:rFonts w:ascii="Verdana" w:hAnsi="Verdana" w:cs="Calibri"/>
          <w:sz w:val="20"/>
        </w:rPr>
        <w:t>raw source</w:t>
      </w:r>
      <w:r w:rsidR="006C336A" w:rsidRPr="00297228">
        <w:rPr>
          <w:rFonts w:ascii="Verdana" w:hAnsi="Verdana" w:cs="Calibri"/>
          <w:sz w:val="20"/>
        </w:rPr>
        <w:t xml:space="preserve"> </w:t>
      </w:r>
      <w:r w:rsidR="001B3018" w:rsidRPr="00297228">
        <w:rPr>
          <w:rFonts w:ascii="Verdana" w:hAnsi="Verdana" w:cs="Calibri"/>
          <w:sz w:val="20"/>
        </w:rPr>
        <w:t>extract</w:t>
      </w:r>
      <w:r w:rsidR="006C336A" w:rsidRPr="00297228">
        <w:rPr>
          <w:rFonts w:ascii="Verdana" w:hAnsi="Verdana" w:cs="Calibri"/>
          <w:sz w:val="20"/>
        </w:rPr>
        <w:t xml:space="preserve">s </w:t>
      </w:r>
      <w:r w:rsidR="008859BC" w:rsidRPr="00297228">
        <w:rPr>
          <w:rFonts w:ascii="Verdana" w:hAnsi="Verdana" w:cs="Calibri"/>
          <w:sz w:val="20"/>
        </w:rPr>
        <w:t xml:space="preserve">is handled by </w:t>
      </w:r>
      <w:r w:rsidR="00E37669" w:rsidRPr="00297228">
        <w:rPr>
          <w:rFonts w:ascii="Verdana" w:hAnsi="Verdana" w:cs="Calibri"/>
          <w:sz w:val="20"/>
        </w:rPr>
        <w:t>the Defense Health Services System (</w:t>
      </w:r>
      <w:r w:rsidR="000333F8" w:rsidRPr="00297228">
        <w:rPr>
          <w:rFonts w:ascii="Verdana" w:hAnsi="Verdana" w:cs="Calibri"/>
          <w:sz w:val="20"/>
        </w:rPr>
        <w:t>DHSS</w:t>
      </w:r>
      <w:r w:rsidR="00E37669" w:rsidRPr="00297228">
        <w:rPr>
          <w:rFonts w:ascii="Verdana" w:hAnsi="Verdana" w:cs="Calibri"/>
          <w:sz w:val="20"/>
        </w:rPr>
        <w:t>)</w:t>
      </w:r>
      <w:r w:rsidR="000333F8" w:rsidRPr="00297228">
        <w:rPr>
          <w:rFonts w:ascii="Verdana" w:hAnsi="Verdana" w:cs="Calibri"/>
          <w:sz w:val="20"/>
        </w:rPr>
        <w:t xml:space="preserve"> </w:t>
      </w:r>
      <w:r w:rsidR="008859BC" w:rsidRPr="00297228">
        <w:rPr>
          <w:rFonts w:ascii="Verdana" w:hAnsi="Verdana" w:cs="Calibri"/>
          <w:sz w:val="20"/>
        </w:rPr>
        <w:t>for</w:t>
      </w:r>
      <w:r w:rsidR="006C336A" w:rsidRPr="00297228">
        <w:rPr>
          <w:rFonts w:ascii="Verdana" w:hAnsi="Verdana" w:cs="Calibri"/>
          <w:sz w:val="20"/>
        </w:rPr>
        <w:t xml:space="preserve"> load</w:t>
      </w:r>
      <w:r w:rsidR="008859BC" w:rsidRPr="00297228">
        <w:rPr>
          <w:rFonts w:ascii="Verdana" w:hAnsi="Verdana" w:cs="Calibri"/>
          <w:sz w:val="20"/>
        </w:rPr>
        <w:t>ing</w:t>
      </w:r>
      <w:r w:rsidR="006C336A" w:rsidRPr="00297228">
        <w:rPr>
          <w:rFonts w:ascii="Verdana" w:hAnsi="Verdana" w:cs="Calibri"/>
          <w:sz w:val="20"/>
        </w:rPr>
        <w:t xml:space="preserve"> into the </w:t>
      </w:r>
      <w:r w:rsidR="001B3018" w:rsidRPr="00297228">
        <w:rPr>
          <w:rFonts w:ascii="Verdana" w:hAnsi="Verdana" w:cs="Calibri"/>
          <w:sz w:val="20"/>
        </w:rPr>
        <w:t xml:space="preserve">MDR for </w:t>
      </w:r>
      <w:r w:rsidR="00E010D6" w:rsidRPr="00297228">
        <w:rPr>
          <w:rFonts w:ascii="Verdana" w:hAnsi="Verdana" w:cs="Calibri"/>
          <w:sz w:val="20"/>
        </w:rPr>
        <w:t xml:space="preserve">further </w:t>
      </w:r>
      <w:r w:rsidR="001B3018" w:rsidRPr="00297228">
        <w:rPr>
          <w:rFonts w:ascii="Verdana" w:hAnsi="Verdana" w:cs="Calibri"/>
          <w:sz w:val="20"/>
        </w:rPr>
        <w:t>processing</w:t>
      </w:r>
      <w:r w:rsidR="00E73D7D" w:rsidRPr="00297228">
        <w:rPr>
          <w:rFonts w:ascii="Verdana" w:hAnsi="Verdana" w:cs="Calibri"/>
          <w:sz w:val="20"/>
        </w:rPr>
        <w:t xml:space="preserve"> according to routine MDR operations</w:t>
      </w:r>
      <w:r w:rsidR="001B3018" w:rsidRPr="00297228">
        <w:rPr>
          <w:rFonts w:ascii="Verdana" w:hAnsi="Verdana" w:cs="Calibri"/>
          <w:sz w:val="20"/>
        </w:rPr>
        <w:t>.</w:t>
      </w:r>
      <w:r w:rsidR="001963BB" w:rsidRPr="00297228">
        <w:rPr>
          <w:rFonts w:ascii="Verdana" w:hAnsi="Verdana" w:cs="Calibri"/>
          <w:sz w:val="20"/>
        </w:rPr>
        <w:t xml:space="preserve">  </w:t>
      </w:r>
      <w:r w:rsidR="00D57D7D" w:rsidRPr="00297228">
        <w:rPr>
          <w:rFonts w:ascii="Verdana" w:hAnsi="Verdana" w:cs="Calibri"/>
          <w:sz w:val="20"/>
        </w:rPr>
        <w:t>The</w:t>
      </w:r>
      <w:r w:rsidR="00E73D7D" w:rsidRPr="00297228">
        <w:rPr>
          <w:rFonts w:ascii="Verdana" w:hAnsi="Verdana" w:cs="Calibri"/>
          <w:sz w:val="20"/>
        </w:rPr>
        <w:t xml:space="preserve"> source</w:t>
      </w:r>
      <w:r w:rsidR="00D57D7D" w:rsidRPr="00297228">
        <w:rPr>
          <w:rFonts w:ascii="Verdana" w:hAnsi="Verdana" w:cs="Calibri"/>
          <w:sz w:val="20"/>
        </w:rPr>
        <w:t xml:space="preserve"> file </w:t>
      </w:r>
      <w:r w:rsidR="00E73D7D" w:rsidRPr="00297228">
        <w:rPr>
          <w:rFonts w:ascii="Verdana" w:hAnsi="Verdana" w:cs="Calibri"/>
          <w:sz w:val="20"/>
        </w:rPr>
        <w:t>is</w:t>
      </w:r>
      <w:r w:rsidRPr="00297228">
        <w:rPr>
          <w:rFonts w:ascii="Verdana" w:hAnsi="Verdana" w:cs="Calibri"/>
          <w:sz w:val="20"/>
        </w:rPr>
        <w:t>:</w:t>
      </w:r>
    </w:p>
    <w:p w:rsidR="00A255EF" w:rsidRPr="00297228" w:rsidRDefault="00E73D7D" w:rsidP="00915AFF">
      <w:pPr>
        <w:ind w:left="2160" w:firstLine="720"/>
        <w:rPr>
          <w:rFonts w:ascii="Verdana" w:hAnsi="Verdana" w:cs="Calibri"/>
          <w:b/>
          <w:sz w:val="20"/>
        </w:rPr>
      </w:pPr>
      <w:r w:rsidRPr="00297228">
        <w:rPr>
          <w:rFonts w:ascii="Verdana" w:hAnsi="Verdana" w:cs="Calibri"/>
          <w:b/>
          <w:sz w:val="20"/>
        </w:rPr>
        <w:t xml:space="preserve">Table 1:  </w:t>
      </w:r>
      <w:r w:rsidR="001E0541" w:rsidRPr="00297228">
        <w:rPr>
          <w:rFonts w:ascii="Verdana" w:hAnsi="Verdana" w:cs="Calibri"/>
          <w:b/>
          <w:sz w:val="20"/>
        </w:rPr>
        <w:t xml:space="preserve"> Source</w:t>
      </w:r>
    </w:p>
    <w:p w:rsidR="00D859D8" w:rsidRPr="00297228" w:rsidRDefault="00D859D8" w:rsidP="001E0541">
      <w:pPr>
        <w:ind w:left="720"/>
        <w:jc w:val="center"/>
        <w:rPr>
          <w:rFonts w:ascii="Verdana" w:hAnsi="Verdana" w:cs="Calibri"/>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60"/>
        <w:gridCol w:w="4080"/>
      </w:tblGrid>
      <w:tr w:rsidR="001B3018" w:rsidRPr="00297228" w:rsidTr="00297228">
        <w:trPr>
          <w:trHeight w:val="70"/>
          <w:tblHeader/>
          <w:jc w:val="center"/>
        </w:trPr>
        <w:tc>
          <w:tcPr>
            <w:tcW w:w="2070" w:type="dxa"/>
            <w:shd w:val="clear" w:color="auto" w:fill="E0E0E0"/>
          </w:tcPr>
          <w:p w:rsidR="001B3018" w:rsidRPr="00297228" w:rsidRDefault="001B3018" w:rsidP="00D51DBD">
            <w:pPr>
              <w:rPr>
                <w:rFonts w:ascii="Verdana" w:hAnsi="Verdana" w:cs="Calibri"/>
                <w:b/>
                <w:sz w:val="18"/>
                <w:szCs w:val="18"/>
              </w:rPr>
            </w:pPr>
            <w:r w:rsidRPr="00297228">
              <w:rPr>
                <w:rFonts w:ascii="Verdana" w:hAnsi="Verdana" w:cs="Calibri"/>
                <w:b/>
                <w:sz w:val="18"/>
                <w:szCs w:val="18"/>
              </w:rPr>
              <w:t>Source</w:t>
            </w:r>
          </w:p>
        </w:tc>
        <w:tc>
          <w:tcPr>
            <w:tcW w:w="2160" w:type="dxa"/>
            <w:shd w:val="clear" w:color="auto" w:fill="E0E0E0"/>
          </w:tcPr>
          <w:p w:rsidR="001B3018" w:rsidRPr="00297228" w:rsidRDefault="001B3018" w:rsidP="00D51DBD">
            <w:pPr>
              <w:rPr>
                <w:rFonts w:ascii="Verdana" w:hAnsi="Verdana" w:cs="Calibri"/>
                <w:b/>
                <w:sz w:val="18"/>
                <w:szCs w:val="18"/>
              </w:rPr>
            </w:pPr>
            <w:r w:rsidRPr="00297228">
              <w:rPr>
                <w:rFonts w:ascii="Verdana" w:hAnsi="Verdana" w:cs="Calibri"/>
                <w:b/>
                <w:sz w:val="18"/>
                <w:szCs w:val="18"/>
              </w:rPr>
              <w:t>Data File</w:t>
            </w:r>
            <w:r w:rsidR="00770E95" w:rsidRPr="00297228">
              <w:rPr>
                <w:rFonts w:ascii="Verdana" w:hAnsi="Verdana" w:cs="Calibri"/>
                <w:b/>
                <w:sz w:val="18"/>
                <w:szCs w:val="18"/>
              </w:rPr>
              <w:t>s</w:t>
            </w:r>
          </w:p>
        </w:tc>
        <w:tc>
          <w:tcPr>
            <w:tcW w:w="4080" w:type="dxa"/>
            <w:shd w:val="clear" w:color="auto" w:fill="E0E0E0"/>
          </w:tcPr>
          <w:p w:rsidR="001B3018" w:rsidRPr="00297228" w:rsidRDefault="001B3018" w:rsidP="00D51DBD">
            <w:pPr>
              <w:rPr>
                <w:rFonts w:ascii="Verdana" w:hAnsi="Verdana" w:cs="Calibri"/>
                <w:b/>
                <w:sz w:val="18"/>
                <w:szCs w:val="18"/>
              </w:rPr>
            </w:pPr>
            <w:r w:rsidRPr="00297228">
              <w:rPr>
                <w:rFonts w:ascii="Verdana" w:hAnsi="Verdana" w:cs="Calibri"/>
                <w:b/>
                <w:sz w:val="18"/>
                <w:szCs w:val="18"/>
              </w:rPr>
              <w:t>Purpose</w:t>
            </w:r>
          </w:p>
        </w:tc>
      </w:tr>
      <w:tr w:rsidR="001B3018" w:rsidRPr="00297228" w:rsidTr="00297228">
        <w:trPr>
          <w:jc w:val="center"/>
        </w:trPr>
        <w:tc>
          <w:tcPr>
            <w:tcW w:w="2070" w:type="dxa"/>
          </w:tcPr>
          <w:p w:rsidR="001B3018" w:rsidRPr="00297228" w:rsidRDefault="00D57D7D" w:rsidP="0084342A">
            <w:pPr>
              <w:rPr>
                <w:rFonts w:ascii="Verdana" w:hAnsi="Verdana" w:cs="Calibri"/>
                <w:sz w:val="18"/>
                <w:szCs w:val="18"/>
              </w:rPr>
            </w:pPr>
            <w:r w:rsidRPr="00297228">
              <w:rPr>
                <w:rFonts w:ascii="Verdana" w:hAnsi="Verdana" w:cs="Calibri"/>
                <w:sz w:val="18"/>
                <w:szCs w:val="18"/>
              </w:rPr>
              <w:t xml:space="preserve">CDR </w:t>
            </w:r>
            <w:r w:rsidR="0084342A" w:rsidRPr="00297228">
              <w:rPr>
                <w:rFonts w:ascii="Verdana" w:hAnsi="Verdana" w:cs="Calibri"/>
                <w:sz w:val="18"/>
                <w:szCs w:val="18"/>
              </w:rPr>
              <w:t>Immunization</w:t>
            </w:r>
            <w:r w:rsidRPr="00297228">
              <w:rPr>
                <w:rFonts w:ascii="Verdana" w:hAnsi="Verdana" w:cs="Calibri"/>
                <w:sz w:val="18"/>
                <w:szCs w:val="18"/>
              </w:rPr>
              <w:t xml:space="preserve"> </w:t>
            </w:r>
            <w:r w:rsidR="0084342A" w:rsidRPr="00297228">
              <w:rPr>
                <w:rFonts w:ascii="Verdana" w:hAnsi="Verdana" w:cs="Calibri"/>
                <w:sz w:val="18"/>
                <w:szCs w:val="18"/>
              </w:rPr>
              <w:t>Data</w:t>
            </w:r>
          </w:p>
        </w:tc>
        <w:tc>
          <w:tcPr>
            <w:tcW w:w="2160" w:type="dxa"/>
          </w:tcPr>
          <w:p w:rsidR="001B3018" w:rsidRPr="00297228" w:rsidRDefault="0084342A" w:rsidP="00D51DBD">
            <w:pPr>
              <w:rPr>
                <w:rFonts w:ascii="Verdana" w:hAnsi="Verdana" w:cs="Calibri"/>
                <w:sz w:val="18"/>
                <w:szCs w:val="18"/>
              </w:rPr>
            </w:pPr>
            <w:r w:rsidRPr="00297228">
              <w:rPr>
                <w:rFonts w:ascii="Verdana" w:hAnsi="Verdana" w:cs="Calibri"/>
                <w:sz w:val="18"/>
                <w:szCs w:val="18"/>
              </w:rPr>
              <w:t>IMIMM</w:t>
            </w:r>
            <w:r w:rsidR="00D57D7D" w:rsidRPr="00297228">
              <w:rPr>
                <w:rFonts w:ascii="Verdana" w:hAnsi="Verdana" w:cs="Calibri"/>
                <w:sz w:val="18"/>
                <w:szCs w:val="18"/>
              </w:rPr>
              <w:t>*.DAT</w:t>
            </w:r>
          </w:p>
        </w:tc>
        <w:tc>
          <w:tcPr>
            <w:tcW w:w="4080" w:type="dxa"/>
          </w:tcPr>
          <w:p w:rsidR="001B3018" w:rsidRPr="00297228" w:rsidRDefault="001B3018" w:rsidP="0084342A">
            <w:pPr>
              <w:rPr>
                <w:rFonts w:ascii="Verdana" w:hAnsi="Verdana" w:cs="Calibri"/>
                <w:sz w:val="18"/>
                <w:szCs w:val="18"/>
              </w:rPr>
            </w:pPr>
            <w:r w:rsidRPr="00297228">
              <w:rPr>
                <w:rFonts w:ascii="Verdana" w:hAnsi="Verdana" w:cs="Calibri"/>
                <w:sz w:val="18"/>
                <w:szCs w:val="18"/>
              </w:rPr>
              <w:t xml:space="preserve">Collection of records </w:t>
            </w:r>
            <w:r w:rsidR="0084342A" w:rsidRPr="00297228">
              <w:rPr>
                <w:rFonts w:ascii="Verdana" w:hAnsi="Verdana" w:cs="Calibri"/>
                <w:sz w:val="18"/>
                <w:szCs w:val="18"/>
              </w:rPr>
              <w:t xml:space="preserve">describing immunizations, </w:t>
            </w:r>
            <w:r w:rsidR="00D57D7D" w:rsidRPr="00297228">
              <w:rPr>
                <w:rFonts w:ascii="Verdana" w:hAnsi="Verdana" w:cs="Calibri"/>
                <w:sz w:val="18"/>
                <w:szCs w:val="18"/>
              </w:rPr>
              <w:t xml:space="preserve">in </w:t>
            </w:r>
            <w:r w:rsidRPr="00297228">
              <w:rPr>
                <w:rFonts w:ascii="Verdana" w:hAnsi="Verdana" w:cs="Calibri"/>
                <w:sz w:val="18"/>
                <w:szCs w:val="18"/>
              </w:rPr>
              <w:t xml:space="preserve">raw </w:t>
            </w:r>
            <w:r w:rsidR="00D57D7D" w:rsidRPr="00297228">
              <w:rPr>
                <w:rFonts w:ascii="Verdana" w:hAnsi="Verdana" w:cs="Calibri"/>
                <w:sz w:val="18"/>
                <w:szCs w:val="18"/>
              </w:rPr>
              <w:t xml:space="preserve">text </w:t>
            </w:r>
            <w:r w:rsidRPr="00297228">
              <w:rPr>
                <w:rFonts w:ascii="Verdana" w:hAnsi="Verdana" w:cs="Calibri"/>
                <w:sz w:val="18"/>
                <w:szCs w:val="18"/>
              </w:rPr>
              <w:t xml:space="preserve">form, prepared in accordance with the </w:t>
            </w:r>
            <w:r w:rsidR="00D57D7D" w:rsidRPr="00297228">
              <w:rPr>
                <w:rFonts w:ascii="Verdana" w:hAnsi="Verdana" w:cs="Calibri"/>
                <w:sz w:val="18"/>
                <w:szCs w:val="18"/>
              </w:rPr>
              <w:t>ICD</w:t>
            </w:r>
            <w:r w:rsidRPr="00297228">
              <w:rPr>
                <w:rFonts w:ascii="Verdana" w:hAnsi="Verdana" w:cs="Calibri"/>
                <w:sz w:val="18"/>
                <w:szCs w:val="18"/>
              </w:rPr>
              <w:t>.</w:t>
            </w:r>
          </w:p>
        </w:tc>
      </w:tr>
    </w:tbl>
    <w:p w:rsidR="001B3018" w:rsidRPr="00297228" w:rsidRDefault="001B3018" w:rsidP="001B3018">
      <w:pPr>
        <w:ind w:left="720"/>
        <w:rPr>
          <w:rFonts w:ascii="Verdana" w:hAnsi="Verdana" w:cs="Calibri"/>
          <w:b/>
          <w:sz w:val="20"/>
        </w:rPr>
      </w:pPr>
    </w:p>
    <w:p w:rsidR="00A255EF" w:rsidRPr="00297228" w:rsidRDefault="00A255EF" w:rsidP="008C0A25">
      <w:pPr>
        <w:pStyle w:val="Sub-Header"/>
        <w:numPr>
          <w:ilvl w:val="0"/>
          <w:numId w:val="2"/>
        </w:numPr>
        <w:tabs>
          <w:tab w:val="clear" w:pos="720"/>
          <w:tab w:val="num" w:pos="360"/>
        </w:tabs>
        <w:ind w:left="360" w:hanging="360"/>
        <w:jc w:val="both"/>
        <w:rPr>
          <w:rFonts w:ascii="Verdana" w:hAnsi="Verdana" w:cs="Calibri"/>
          <w:sz w:val="20"/>
        </w:rPr>
      </w:pPr>
      <w:r w:rsidRPr="00297228">
        <w:rPr>
          <w:rFonts w:ascii="Verdana" w:hAnsi="Verdana" w:cs="Calibri"/>
          <w:sz w:val="20"/>
        </w:rPr>
        <w:t>Transmission (Format and Frequency)</w:t>
      </w:r>
    </w:p>
    <w:p w:rsidR="00A255EF" w:rsidRPr="00297228" w:rsidRDefault="00A255EF">
      <w:pPr>
        <w:jc w:val="both"/>
        <w:rPr>
          <w:rFonts w:ascii="Verdana" w:hAnsi="Verdana" w:cs="Calibri"/>
          <w:sz w:val="20"/>
        </w:rPr>
      </w:pPr>
    </w:p>
    <w:p w:rsidR="00A255EF" w:rsidRPr="00297228" w:rsidRDefault="00A255EF" w:rsidP="00984B78">
      <w:pPr>
        <w:pStyle w:val="TOC1"/>
        <w:rPr>
          <w:rFonts w:ascii="Verdana" w:hAnsi="Verdana" w:cs="Calibri"/>
          <w:sz w:val="20"/>
        </w:rPr>
      </w:pPr>
      <w:r w:rsidRPr="00297228">
        <w:rPr>
          <w:rFonts w:ascii="Verdana" w:hAnsi="Verdana" w:cs="Calibri"/>
          <w:sz w:val="20"/>
        </w:rPr>
        <w:t>Source files are provided according to the frequency described in the table below.</w:t>
      </w:r>
    </w:p>
    <w:p w:rsidR="00A255EF" w:rsidRPr="00297228" w:rsidRDefault="00A255EF">
      <w:pPr>
        <w:rPr>
          <w:rFonts w:ascii="Verdana" w:hAnsi="Verdana" w:cs="Calibri"/>
          <w:b/>
          <w:sz w:val="20"/>
        </w:rPr>
      </w:pPr>
    </w:p>
    <w:p w:rsidR="001E0541" w:rsidRPr="00297228" w:rsidRDefault="001E0541" w:rsidP="001E0541">
      <w:pPr>
        <w:jc w:val="center"/>
        <w:rPr>
          <w:rFonts w:ascii="Verdana" w:hAnsi="Verdana" w:cs="Calibri"/>
          <w:b/>
          <w:sz w:val="20"/>
        </w:rPr>
      </w:pPr>
      <w:r w:rsidRPr="00297228">
        <w:rPr>
          <w:rFonts w:ascii="Verdana" w:hAnsi="Verdana" w:cs="Calibri"/>
          <w:b/>
          <w:sz w:val="20"/>
        </w:rPr>
        <w:t>Ta</w:t>
      </w:r>
      <w:r w:rsidR="008C0A25" w:rsidRPr="00297228">
        <w:rPr>
          <w:rFonts w:ascii="Verdana" w:hAnsi="Verdana" w:cs="Calibri"/>
          <w:b/>
          <w:sz w:val="20"/>
        </w:rPr>
        <w:t>ble 2</w:t>
      </w:r>
      <w:r w:rsidR="00E73D7D" w:rsidRPr="00297228">
        <w:rPr>
          <w:rFonts w:ascii="Verdana" w:hAnsi="Verdana" w:cs="Calibri"/>
          <w:b/>
          <w:sz w:val="20"/>
        </w:rPr>
        <w:t xml:space="preserve">: </w:t>
      </w:r>
      <w:r w:rsidR="008C0A25" w:rsidRPr="00297228">
        <w:rPr>
          <w:rFonts w:ascii="Verdana" w:hAnsi="Verdana" w:cs="Calibri"/>
          <w:b/>
          <w:sz w:val="20"/>
        </w:rPr>
        <w:t xml:space="preserve"> Frequency of Source File</w:t>
      </w:r>
    </w:p>
    <w:p w:rsidR="00D859D8" w:rsidRPr="00297228" w:rsidRDefault="00D859D8" w:rsidP="001E0541">
      <w:pPr>
        <w:jc w:val="center"/>
        <w:rPr>
          <w:rFonts w:ascii="Verdana" w:hAnsi="Verdana" w:cs="Calibri"/>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528"/>
      </w:tblGrid>
      <w:tr w:rsidR="00A255EF" w:rsidRPr="00297228" w:rsidTr="008C0A25">
        <w:trPr>
          <w:trHeight w:val="269"/>
        </w:trPr>
        <w:tc>
          <w:tcPr>
            <w:tcW w:w="4608" w:type="dxa"/>
            <w:shd w:val="clear" w:color="auto" w:fill="D9D9D9"/>
          </w:tcPr>
          <w:p w:rsidR="00A255EF" w:rsidRPr="00297228" w:rsidRDefault="00A255EF">
            <w:pPr>
              <w:rPr>
                <w:rFonts w:ascii="Verdana" w:hAnsi="Verdana" w:cs="Calibri"/>
                <w:b/>
                <w:sz w:val="18"/>
                <w:szCs w:val="18"/>
              </w:rPr>
            </w:pPr>
            <w:r w:rsidRPr="00297228">
              <w:rPr>
                <w:rFonts w:ascii="Verdana" w:hAnsi="Verdana" w:cs="Calibri"/>
                <w:b/>
                <w:sz w:val="18"/>
                <w:szCs w:val="18"/>
              </w:rPr>
              <w:t>Source File</w:t>
            </w:r>
          </w:p>
        </w:tc>
        <w:tc>
          <w:tcPr>
            <w:tcW w:w="3528" w:type="dxa"/>
            <w:tcBorders>
              <w:bottom w:val="single" w:sz="4" w:space="0" w:color="auto"/>
            </w:tcBorders>
            <w:shd w:val="clear" w:color="auto" w:fill="D9D9D9"/>
          </w:tcPr>
          <w:p w:rsidR="00A255EF" w:rsidRPr="00297228" w:rsidRDefault="00A255EF">
            <w:pPr>
              <w:rPr>
                <w:rFonts w:ascii="Verdana" w:hAnsi="Verdana" w:cs="Calibri"/>
                <w:b/>
                <w:sz w:val="18"/>
                <w:szCs w:val="18"/>
              </w:rPr>
            </w:pPr>
            <w:r w:rsidRPr="00297228">
              <w:rPr>
                <w:rFonts w:ascii="Verdana" w:hAnsi="Verdana" w:cs="Calibri"/>
                <w:b/>
                <w:sz w:val="18"/>
                <w:szCs w:val="18"/>
              </w:rPr>
              <w:t>Frequency</w:t>
            </w:r>
          </w:p>
        </w:tc>
      </w:tr>
      <w:tr w:rsidR="00A255EF" w:rsidRPr="00297228" w:rsidTr="00C237B3">
        <w:trPr>
          <w:trHeight w:val="269"/>
        </w:trPr>
        <w:tc>
          <w:tcPr>
            <w:tcW w:w="4608" w:type="dxa"/>
          </w:tcPr>
          <w:p w:rsidR="00A255EF" w:rsidRPr="00297228" w:rsidRDefault="008C0A25" w:rsidP="008A0A8B">
            <w:pPr>
              <w:rPr>
                <w:rFonts w:ascii="Verdana" w:hAnsi="Verdana" w:cs="Calibri"/>
                <w:sz w:val="18"/>
                <w:szCs w:val="18"/>
              </w:rPr>
            </w:pPr>
            <w:r w:rsidRPr="00297228">
              <w:rPr>
                <w:rFonts w:ascii="Verdana" w:hAnsi="Verdana" w:cs="Calibri"/>
                <w:sz w:val="18"/>
                <w:szCs w:val="18"/>
              </w:rPr>
              <w:t xml:space="preserve">CDR </w:t>
            </w:r>
            <w:r w:rsidR="008A0A8B" w:rsidRPr="00297228">
              <w:rPr>
                <w:rFonts w:ascii="Verdana" w:hAnsi="Verdana" w:cs="Calibri"/>
                <w:sz w:val="18"/>
                <w:szCs w:val="18"/>
              </w:rPr>
              <w:t>Immunization</w:t>
            </w:r>
            <w:r w:rsidRPr="00297228">
              <w:rPr>
                <w:rFonts w:ascii="Verdana" w:hAnsi="Verdana" w:cs="Calibri"/>
                <w:sz w:val="18"/>
                <w:szCs w:val="18"/>
              </w:rPr>
              <w:t xml:space="preserve"> Table</w:t>
            </w:r>
          </w:p>
        </w:tc>
        <w:tc>
          <w:tcPr>
            <w:tcW w:w="3528" w:type="dxa"/>
          </w:tcPr>
          <w:p w:rsidR="00DF7E09" w:rsidRPr="00297228" w:rsidRDefault="008C0A25" w:rsidP="00C237B3">
            <w:pPr>
              <w:rPr>
                <w:rFonts w:ascii="Verdana" w:hAnsi="Verdana" w:cs="Calibri"/>
                <w:sz w:val="18"/>
                <w:szCs w:val="18"/>
              </w:rPr>
            </w:pPr>
            <w:r w:rsidRPr="00297228">
              <w:rPr>
                <w:rFonts w:ascii="Verdana" w:hAnsi="Verdana" w:cs="Calibri"/>
                <w:sz w:val="18"/>
                <w:szCs w:val="18"/>
              </w:rPr>
              <w:t>Weekly</w:t>
            </w:r>
          </w:p>
        </w:tc>
      </w:tr>
    </w:tbl>
    <w:p w:rsidR="00A255EF" w:rsidRPr="00297228" w:rsidRDefault="00A255EF">
      <w:pPr>
        <w:rPr>
          <w:rFonts w:ascii="Verdana" w:hAnsi="Verdana" w:cs="Calibri"/>
          <w:sz w:val="20"/>
        </w:rPr>
      </w:pPr>
    </w:p>
    <w:p w:rsidR="00A255EF" w:rsidRPr="00297228" w:rsidRDefault="00A255EF" w:rsidP="00984B78">
      <w:pPr>
        <w:pStyle w:val="Sub-Header"/>
        <w:tabs>
          <w:tab w:val="clear" w:pos="720"/>
          <w:tab w:val="num" w:pos="360"/>
        </w:tabs>
        <w:ind w:left="360" w:hanging="360"/>
        <w:jc w:val="both"/>
        <w:rPr>
          <w:rFonts w:ascii="Verdana" w:hAnsi="Verdana" w:cs="Calibri"/>
          <w:sz w:val="20"/>
        </w:rPr>
      </w:pPr>
      <w:r w:rsidRPr="00297228">
        <w:rPr>
          <w:rFonts w:ascii="Verdana" w:hAnsi="Verdana" w:cs="Calibri"/>
          <w:sz w:val="20"/>
        </w:rPr>
        <w:t>Organization and batching</w:t>
      </w:r>
    </w:p>
    <w:p w:rsidR="00A255EF" w:rsidRPr="00297228" w:rsidRDefault="00A255EF">
      <w:pPr>
        <w:ind w:left="720"/>
        <w:rPr>
          <w:rFonts w:ascii="Verdana" w:hAnsi="Verdana" w:cs="Calibri"/>
          <w:sz w:val="20"/>
        </w:rPr>
      </w:pPr>
    </w:p>
    <w:p w:rsidR="008C0A25" w:rsidRPr="00297228" w:rsidRDefault="008C0A25" w:rsidP="00F505F9">
      <w:pPr>
        <w:ind w:left="360"/>
        <w:jc w:val="both"/>
        <w:rPr>
          <w:rFonts w:ascii="Verdana" w:hAnsi="Verdana" w:cs="Calibri"/>
          <w:color w:val="000000"/>
          <w:sz w:val="20"/>
        </w:rPr>
      </w:pPr>
      <w:r w:rsidRPr="00297228">
        <w:rPr>
          <w:rFonts w:ascii="Verdana" w:hAnsi="Verdana" w:cs="Calibri"/>
          <w:color w:val="000000"/>
          <w:sz w:val="20"/>
          <w:u w:val="single"/>
        </w:rPr>
        <w:t>Source Data</w:t>
      </w:r>
      <w:r w:rsidRPr="00297228">
        <w:rPr>
          <w:rFonts w:ascii="Verdana" w:hAnsi="Verdana" w:cs="Calibri"/>
          <w:color w:val="000000"/>
          <w:sz w:val="20"/>
        </w:rPr>
        <w:t xml:space="preserve">: The first step in MDR processing is to batch records received from CDR. Raw data batches </w:t>
      </w:r>
      <w:r w:rsidR="00B83F52" w:rsidRPr="00297228">
        <w:rPr>
          <w:rFonts w:ascii="Verdana" w:hAnsi="Verdana" w:cs="Calibri"/>
          <w:color w:val="000000"/>
          <w:sz w:val="20"/>
        </w:rPr>
        <w:t>are</w:t>
      </w:r>
      <w:r w:rsidRPr="00297228">
        <w:rPr>
          <w:rFonts w:ascii="Verdana" w:hAnsi="Verdana" w:cs="Calibri"/>
          <w:color w:val="000000"/>
          <w:sz w:val="20"/>
        </w:rPr>
        <w:t xml:space="preserve"> stored in </w:t>
      </w:r>
      <w:r w:rsidR="0084342A" w:rsidRPr="00297228">
        <w:rPr>
          <w:rFonts w:ascii="Verdana" w:hAnsi="Verdana" w:cs="Calibri"/>
          <w:color w:val="000000"/>
          <w:sz w:val="20"/>
        </w:rPr>
        <w:t>/mdr/raw/cdr</w:t>
      </w:r>
      <w:r w:rsidRPr="00297228">
        <w:rPr>
          <w:rFonts w:ascii="Verdana" w:hAnsi="Verdana" w:cs="Calibri"/>
          <w:color w:val="000000"/>
          <w:sz w:val="20"/>
        </w:rPr>
        <w:t xml:space="preserve"> according to routine MDR operating procedures.</w:t>
      </w:r>
    </w:p>
    <w:p w:rsidR="008C0A25" w:rsidRPr="00297228" w:rsidRDefault="008C0A25" w:rsidP="008C0A25">
      <w:pPr>
        <w:ind w:left="720"/>
        <w:jc w:val="both"/>
        <w:rPr>
          <w:rFonts w:ascii="Verdana" w:hAnsi="Verdana" w:cs="Calibri"/>
          <w:color w:val="000000"/>
          <w:sz w:val="20"/>
        </w:rPr>
      </w:pPr>
    </w:p>
    <w:p w:rsidR="008C0A25" w:rsidRPr="00297228" w:rsidRDefault="008C0A25" w:rsidP="00F505F9">
      <w:pPr>
        <w:ind w:left="360"/>
        <w:jc w:val="both"/>
        <w:rPr>
          <w:rFonts w:ascii="Verdana" w:hAnsi="Verdana" w:cs="Calibri"/>
          <w:color w:val="000000"/>
          <w:sz w:val="20"/>
        </w:rPr>
      </w:pPr>
      <w:r w:rsidRPr="00297228">
        <w:rPr>
          <w:rFonts w:ascii="Verdana" w:hAnsi="Verdana" w:cs="Calibri"/>
          <w:color w:val="000000"/>
          <w:sz w:val="20"/>
          <w:u w:val="single"/>
        </w:rPr>
        <w:t>Output Products</w:t>
      </w:r>
      <w:r w:rsidRPr="00297228">
        <w:rPr>
          <w:rFonts w:ascii="Verdana" w:hAnsi="Verdana" w:cs="Calibri"/>
          <w:color w:val="000000"/>
          <w:sz w:val="20"/>
        </w:rPr>
        <w:t xml:space="preserve">: The MDR </w:t>
      </w:r>
      <w:r w:rsidR="008A0A8B" w:rsidRPr="00297228">
        <w:rPr>
          <w:rFonts w:ascii="Verdana" w:hAnsi="Verdana" w:cs="Calibri"/>
          <w:color w:val="000000"/>
          <w:sz w:val="20"/>
        </w:rPr>
        <w:t>I</w:t>
      </w:r>
      <w:r w:rsidR="0084342A" w:rsidRPr="00297228">
        <w:rPr>
          <w:rFonts w:ascii="Verdana" w:hAnsi="Verdana" w:cs="Calibri"/>
          <w:color w:val="000000"/>
          <w:sz w:val="20"/>
        </w:rPr>
        <w:t>mmunization</w:t>
      </w:r>
      <w:r w:rsidRPr="00297228">
        <w:rPr>
          <w:rFonts w:ascii="Verdana" w:hAnsi="Verdana" w:cs="Calibri"/>
          <w:color w:val="000000"/>
          <w:sz w:val="20"/>
        </w:rPr>
        <w:t xml:space="preserve"> processor </w:t>
      </w:r>
      <w:r w:rsidR="00066A2A" w:rsidRPr="00297228">
        <w:rPr>
          <w:rFonts w:ascii="Verdana" w:hAnsi="Verdana" w:cs="Calibri"/>
          <w:color w:val="000000"/>
          <w:sz w:val="20"/>
        </w:rPr>
        <w:t xml:space="preserve">outputs a </w:t>
      </w:r>
      <w:r w:rsidR="0084342A" w:rsidRPr="00297228">
        <w:rPr>
          <w:rFonts w:ascii="Verdana" w:hAnsi="Verdana" w:cs="Calibri"/>
          <w:color w:val="000000"/>
          <w:sz w:val="20"/>
        </w:rPr>
        <w:t>single SAS data set containing all years of immunizations</w:t>
      </w:r>
      <w:r w:rsidR="00066A2A" w:rsidRPr="00297228">
        <w:rPr>
          <w:rFonts w:ascii="Verdana" w:hAnsi="Verdana" w:cs="Calibri"/>
          <w:color w:val="000000"/>
          <w:sz w:val="20"/>
        </w:rPr>
        <w:t>. The processor perform</w:t>
      </w:r>
      <w:r w:rsidR="005D5294" w:rsidRPr="00297228">
        <w:rPr>
          <w:rFonts w:ascii="Verdana" w:hAnsi="Verdana" w:cs="Calibri"/>
          <w:color w:val="000000"/>
          <w:sz w:val="20"/>
        </w:rPr>
        <w:t>s</w:t>
      </w:r>
      <w:r w:rsidR="00066A2A" w:rsidRPr="00297228">
        <w:rPr>
          <w:rFonts w:ascii="Verdana" w:hAnsi="Verdana" w:cs="Calibri"/>
          <w:color w:val="000000"/>
          <w:sz w:val="20"/>
        </w:rPr>
        <w:t xml:space="preserve"> </w:t>
      </w:r>
      <w:r w:rsidRPr="00297228">
        <w:rPr>
          <w:rFonts w:ascii="Verdana" w:hAnsi="Verdana" w:cs="Calibri"/>
          <w:color w:val="000000"/>
          <w:sz w:val="20"/>
        </w:rPr>
        <w:t>merges and field derivations</w:t>
      </w:r>
      <w:r w:rsidR="00066A2A" w:rsidRPr="00297228">
        <w:rPr>
          <w:rFonts w:ascii="Verdana" w:hAnsi="Verdana" w:cs="Calibri"/>
          <w:color w:val="000000"/>
          <w:sz w:val="20"/>
        </w:rPr>
        <w:t xml:space="preserve">, and must </w:t>
      </w:r>
      <w:r w:rsidR="00D13D86" w:rsidRPr="00297228">
        <w:rPr>
          <w:rFonts w:ascii="Verdana" w:hAnsi="Verdana" w:cs="Calibri"/>
          <w:color w:val="000000"/>
          <w:sz w:val="20"/>
        </w:rPr>
        <w:t xml:space="preserve">also </w:t>
      </w:r>
      <w:r w:rsidR="00066A2A" w:rsidRPr="00297228">
        <w:rPr>
          <w:rFonts w:ascii="Verdana" w:hAnsi="Verdana" w:cs="Calibri"/>
          <w:color w:val="000000"/>
          <w:sz w:val="20"/>
        </w:rPr>
        <w:t xml:space="preserve">apply updates to </w:t>
      </w:r>
      <w:r w:rsidR="0084342A" w:rsidRPr="00297228">
        <w:rPr>
          <w:rFonts w:ascii="Verdana" w:hAnsi="Verdana" w:cs="Calibri"/>
          <w:color w:val="000000"/>
          <w:sz w:val="20"/>
        </w:rPr>
        <w:t>immunization records across raw data extracts</w:t>
      </w:r>
      <w:r w:rsidRPr="00297228">
        <w:rPr>
          <w:rFonts w:ascii="Verdana" w:hAnsi="Verdana" w:cs="Calibri"/>
          <w:color w:val="000000"/>
          <w:sz w:val="20"/>
        </w:rPr>
        <w:t xml:space="preserve">. Table </w:t>
      </w:r>
      <w:r w:rsidR="00066A2A" w:rsidRPr="00297228">
        <w:rPr>
          <w:rFonts w:ascii="Verdana" w:hAnsi="Verdana" w:cs="Calibri"/>
          <w:color w:val="000000"/>
          <w:sz w:val="20"/>
        </w:rPr>
        <w:t>3</w:t>
      </w:r>
      <w:r w:rsidRPr="00297228">
        <w:rPr>
          <w:rFonts w:ascii="Verdana" w:hAnsi="Verdana" w:cs="Calibri"/>
          <w:color w:val="000000"/>
          <w:sz w:val="20"/>
        </w:rPr>
        <w:t xml:space="preserve"> contains </w:t>
      </w:r>
      <w:r w:rsidR="00066A2A" w:rsidRPr="00297228">
        <w:rPr>
          <w:rFonts w:ascii="Verdana" w:hAnsi="Verdana" w:cs="Calibri"/>
          <w:color w:val="000000"/>
          <w:sz w:val="20"/>
        </w:rPr>
        <w:t>t</w:t>
      </w:r>
      <w:r w:rsidRPr="00297228">
        <w:rPr>
          <w:rFonts w:ascii="Verdana" w:hAnsi="Verdana" w:cs="Calibri"/>
          <w:color w:val="000000"/>
          <w:sz w:val="20"/>
        </w:rPr>
        <w:t>he</w:t>
      </w:r>
      <w:r w:rsidR="00066A2A" w:rsidRPr="00297228">
        <w:rPr>
          <w:rFonts w:ascii="Verdana" w:hAnsi="Verdana" w:cs="Calibri"/>
          <w:color w:val="000000"/>
          <w:sz w:val="20"/>
        </w:rPr>
        <w:t xml:space="preserve"> location and names of the</w:t>
      </w:r>
      <w:r w:rsidRPr="00297228">
        <w:rPr>
          <w:rFonts w:ascii="Verdana" w:hAnsi="Verdana" w:cs="Calibri"/>
          <w:color w:val="000000"/>
          <w:sz w:val="20"/>
        </w:rPr>
        <w:t xml:space="preserve"> output product</w:t>
      </w:r>
      <w:r w:rsidR="00066A2A" w:rsidRPr="00297228">
        <w:rPr>
          <w:rFonts w:ascii="Verdana" w:hAnsi="Verdana" w:cs="Calibri"/>
          <w:color w:val="000000"/>
          <w:sz w:val="20"/>
        </w:rPr>
        <w:t>s</w:t>
      </w:r>
      <w:r w:rsidRPr="00297228">
        <w:rPr>
          <w:rFonts w:ascii="Verdana" w:hAnsi="Verdana" w:cs="Calibri"/>
          <w:color w:val="000000"/>
          <w:sz w:val="20"/>
        </w:rPr>
        <w:t>. The preparation of them is described in subsequent sections of this document.</w:t>
      </w:r>
    </w:p>
    <w:p w:rsidR="008C0A25" w:rsidRPr="00297228" w:rsidRDefault="008C0A25" w:rsidP="008C0A25">
      <w:pPr>
        <w:rPr>
          <w:rFonts w:ascii="Verdana" w:hAnsi="Verdana" w:cs="Calibri"/>
          <w:color w:val="000000"/>
          <w:sz w:val="20"/>
        </w:rPr>
      </w:pPr>
    </w:p>
    <w:p w:rsidR="008C0A25" w:rsidRPr="00297228" w:rsidRDefault="008C0A25" w:rsidP="008C0A25">
      <w:pPr>
        <w:jc w:val="center"/>
        <w:rPr>
          <w:rFonts w:ascii="Verdana" w:hAnsi="Verdana" w:cs="Calibri"/>
          <w:b/>
          <w:color w:val="000000"/>
          <w:sz w:val="20"/>
        </w:rPr>
      </w:pPr>
      <w:r w:rsidRPr="00297228">
        <w:rPr>
          <w:rFonts w:ascii="Verdana" w:hAnsi="Verdana" w:cs="Calibri"/>
          <w:b/>
          <w:color w:val="000000"/>
          <w:sz w:val="20"/>
        </w:rPr>
        <w:t>Ta</w:t>
      </w:r>
      <w:r w:rsidR="00066A2A" w:rsidRPr="00297228">
        <w:rPr>
          <w:rFonts w:ascii="Verdana" w:hAnsi="Verdana" w:cs="Calibri"/>
          <w:b/>
          <w:color w:val="000000"/>
          <w:sz w:val="20"/>
        </w:rPr>
        <w:t>ble 3</w:t>
      </w:r>
      <w:r w:rsidRPr="00297228">
        <w:rPr>
          <w:rFonts w:ascii="Verdana" w:hAnsi="Verdana" w:cs="Calibri"/>
          <w:b/>
          <w:color w:val="000000"/>
          <w:sz w:val="20"/>
        </w:rPr>
        <w:t xml:space="preserve">:  </w:t>
      </w:r>
      <w:r w:rsidR="00B177DE" w:rsidRPr="00297228">
        <w:rPr>
          <w:rFonts w:ascii="Verdana" w:hAnsi="Verdana" w:cs="Calibri"/>
          <w:b/>
          <w:color w:val="000000"/>
          <w:sz w:val="20"/>
        </w:rPr>
        <w:t>CDR</w:t>
      </w:r>
      <w:r w:rsidRPr="00297228">
        <w:rPr>
          <w:rFonts w:ascii="Verdana" w:hAnsi="Verdana" w:cs="Calibri"/>
          <w:b/>
          <w:color w:val="000000"/>
          <w:sz w:val="20"/>
        </w:rPr>
        <w:t xml:space="preserve"> </w:t>
      </w:r>
      <w:r w:rsidR="008A0A8B" w:rsidRPr="00297228">
        <w:rPr>
          <w:rFonts w:ascii="Verdana" w:hAnsi="Verdana" w:cs="Calibri"/>
          <w:b/>
          <w:color w:val="000000"/>
          <w:sz w:val="20"/>
        </w:rPr>
        <w:t>Immunization</w:t>
      </w:r>
      <w:r w:rsidR="00066A2A" w:rsidRPr="00297228">
        <w:rPr>
          <w:rFonts w:ascii="Verdana" w:hAnsi="Verdana" w:cs="Calibri"/>
          <w:b/>
          <w:color w:val="000000"/>
          <w:sz w:val="20"/>
        </w:rPr>
        <w:t xml:space="preserve"> Processor Output Product</w:t>
      </w:r>
    </w:p>
    <w:p w:rsidR="008C0A25" w:rsidRPr="00297228" w:rsidRDefault="008C0A25" w:rsidP="008C0A25">
      <w:pPr>
        <w:ind w:left="720"/>
        <w:rPr>
          <w:rFonts w:ascii="Verdana" w:hAnsi="Verdana" w:cs="Calibri"/>
          <w:color w:val="00000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2"/>
        <w:gridCol w:w="2318"/>
      </w:tblGrid>
      <w:tr w:rsidR="008C0A25" w:rsidRPr="00297228" w:rsidTr="00D13D86">
        <w:tc>
          <w:tcPr>
            <w:tcW w:w="3330" w:type="dxa"/>
            <w:shd w:val="clear" w:color="auto" w:fill="E6E6E6"/>
            <w:vAlign w:val="center"/>
          </w:tcPr>
          <w:p w:rsidR="008C0A25" w:rsidRPr="00297228" w:rsidRDefault="008C0A25" w:rsidP="0084342A">
            <w:pPr>
              <w:rPr>
                <w:rFonts w:ascii="Verdana" w:hAnsi="Verdana" w:cs="Calibri"/>
                <w:b/>
                <w:color w:val="000000"/>
                <w:sz w:val="18"/>
                <w:szCs w:val="18"/>
              </w:rPr>
            </w:pPr>
            <w:r w:rsidRPr="00297228">
              <w:rPr>
                <w:rFonts w:ascii="Verdana" w:hAnsi="Verdana" w:cs="Calibri"/>
                <w:b/>
                <w:color w:val="000000"/>
                <w:sz w:val="18"/>
                <w:szCs w:val="18"/>
              </w:rPr>
              <w:t xml:space="preserve">MDR </w:t>
            </w:r>
            <w:r w:rsidR="008A0A8B" w:rsidRPr="00297228">
              <w:rPr>
                <w:rFonts w:ascii="Verdana" w:hAnsi="Verdana" w:cs="Calibri"/>
                <w:b/>
                <w:color w:val="000000"/>
                <w:sz w:val="18"/>
                <w:szCs w:val="18"/>
              </w:rPr>
              <w:t>Immunization</w:t>
            </w:r>
            <w:r w:rsidRPr="00297228">
              <w:rPr>
                <w:rFonts w:ascii="Verdana" w:hAnsi="Verdana" w:cs="Calibri"/>
                <w:b/>
                <w:color w:val="000000"/>
                <w:sz w:val="18"/>
                <w:szCs w:val="18"/>
              </w:rPr>
              <w:t xml:space="preserve"> Processor</w:t>
            </w:r>
          </w:p>
        </w:tc>
        <w:tc>
          <w:tcPr>
            <w:tcW w:w="2792" w:type="dxa"/>
            <w:shd w:val="clear" w:color="auto" w:fill="E6E6E6"/>
            <w:vAlign w:val="center"/>
          </w:tcPr>
          <w:p w:rsidR="008C0A25" w:rsidRPr="00297228" w:rsidRDefault="008C0A25" w:rsidP="00D51DBD">
            <w:pPr>
              <w:rPr>
                <w:rFonts w:ascii="Verdana" w:hAnsi="Verdana" w:cs="Calibri"/>
                <w:b/>
                <w:color w:val="000000"/>
                <w:sz w:val="18"/>
                <w:szCs w:val="18"/>
              </w:rPr>
            </w:pPr>
            <w:r w:rsidRPr="00297228">
              <w:rPr>
                <w:rFonts w:ascii="Verdana" w:hAnsi="Verdana" w:cs="Calibri"/>
                <w:b/>
                <w:color w:val="000000"/>
                <w:sz w:val="18"/>
                <w:szCs w:val="18"/>
              </w:rPr>
              <w:t>File Naming Convention</w:t>
            </w:r>
          </w:p>
        </w:tc>
        <w:tc>
          <w:tcPr>
            <w:tcW w:w="1978" w:type="dxa"/>
            <w:shd w:val="clear" w:color="auto" w:fill="E6E6E6"/>
            <w:vAlign w:val="center"/>
          </w:tcPr>
          <w:p w:rsidR="008C0A25" w:rsidRPr="00297228" w:rsidRDefault="008C0A25" w:rsidP="00D51DBD">
            <w:pPr>
              <w:rPr>
                <w:rFonts w:ascii="Verdana" w:hAnsi="Verdana" w:cs="Calibri"/>
                <w:b/>
                <w:color w:val="000000"/>
                <w:sz w:val="18"/>
                <w:szCs w:val="18"/>
              </w:rPr>
            </w:pPr>
            <w:r w:rsidRPr="00297228">
              <w:rPr>
                <w:rFonts w:ascii="Verdana" w:hAnsi="Verdana" w:cs="Calibri"/>
                <w:b/>
                <w:color w:val="000000"/>
                <w:sz w:val="18"/>
                <w:szCs w:val="18"/>
              </w:rPr>
              <w:t>Member Name</w:t>
            </w:r>
          </w:p>
        </w:tc>
      </w:tr>
      <w:tr w:rsidR="008C0A25" w:rsidRPr="00297228" w:rsidTr="00D13D86">
        <w:tc>
          <w:tcPr>
            <w:tcW w:w="3330" w:type="dxa"/>
            <w:vAlign w:val="center"/>
          </w:tcPr>
          <w:p w:rsidR="008C0A25" w:rsidRPr="00297228" w:rsidRDefault="008C0A25" w:rsidP="0084342A">
            <w:pPr>
              <w:rPr>
                <w:rFonts w:ascii="Verdana" w:hAnsi="Verdana" w:cs="Calibri"/>
                <w:color w:val="000000"/>
                <w:sz w:val="18"/>
                <w:szCs w:val="18"/>
              </w:rPr>
            </w:pPr>
            <w:r w:rsidRPr="00297228">
              <w:rPr>
                <w:rFonts w:ascii="Verdana" w:hAnsi="Verdana" w:cs="Calibri"/>
                <w:color w:val="000000"/>
                <w:sz w:val="18"/>
                <w:szCs w:val="18"/>
              </w:rPr>
              <w:t xml:space="preserve">MDR </w:t>
            </w:r>
            <w:r w:rsidR="00066A2A" w:rsidRPr="00297228">
              <w:rPr>
                <w:rFonts w:ascii="Verdana" w:hAnsi="Verdana" w:cs="Calibri"/>
                <w:color w:val="000000"/>
                <w:sz w:val="18"/>
                <w:szCs w:val="18"/>
              </w:rPr>
              <w:t>CDR</w:t>
            </w:r>
            <w:r w:rsidRPr="00297228">
              <w:rPr>
                <w:rFonts w:ascii="Verdana" w:hAnsi="Verdana" w:cs="Calibri"/>
                <w:color w:val="000000"/>
                <w:sz w:val="18"/>
                <w:szCs w:val="18"/>
              </w:rPr>
              <w:t xml:space="preserve"> </w:t>
            </w:r>
            <w:r w:rsidR="008A0A8B" w:rsidRPr="00297228">
              <w:rPr>
                <w:rFonts w:ascii="Verdana" w:hAnsi="Verdana" w:cs="Calibri"/>
                <w:color w:val="000000"/>
                <w:sz w:val="18"/>
                <w:szCs w:val="18"/>
              </w:rPr>
              <w:t>Immunization</w:t>
            </w:r>
            <w:r w:rsidRPr="00297228">
              <w:rPr>
                <w:rFonts w:ascii="Verdana" w:hAnsi="Verdana" w:cs="Calibri"/>
                <w:color w:val="000000"/>
                <w:sz w:val="18"/>
                <w:szCs w:val="18"/>
              </w:rPr>
              <w:t xml:space="preserve"> </w:t>
            </w:r>
            <w:r w:rsidR="0084342A" w:rsidRPr="00297228">
              <w:rPr>
                <w:rFonts w:ascii="Verdana" w:hAnsi="Verdana" w:cs="Calibri"/>
                <w:color w:val="000000"/>
                <w:sz w:val="18"/>
                <w:szCs w:val="18"/>
              </w:rPr>
              <w:t>SAS data set</w:t>
            </w:r>
            <w:r w:rsidRPr="00297228">
              <w:rPr>
                <w:rFonts w:ascii="Verdana" w:hAnsi="Verdana" w:cs="Calibri"/>
                <w:color w:val="000000"/>
                <w:sz w:val="18"/>
                <w:szCs w:val="18"/>
              </w:rPr>
              <w:t xml:space="preserve"> </w:t>
            </w:r>
          </w:p>
        </w:tc>
        <w:tc>
          <w:tcPr>
            <w:tcW w:w="2792" w:type="dxa"/>
            <w:vAlign w:val="center"/>
          </w:tcPr>
          <w:p w:rsidR="008C0A25" w:rsidRPr="00297228" w:rsidRDefault="00066A2A" w:rsidP="0084342A">
            <w:pPr>
              <w:rPr>
                <w:rFonts w:ascii="Verdana" w:hAnsi="Verdana" w:cs="Calibri"/>
                <w:color w:val="000000"/>
                <w:sz w:val="18"/>
                <w:szCs w:val="18"/>
              </w:rPr>
            </w:pPr>
            <w:r w:rsidRPr="00297228">
              <w:rPr>
                <w:rFonts w:ascii="Verdana" w:hAnsi="Verdana" w:cs="Calibri"/>
                <w:color w:val="000000"/>
                <w:sz w:val="18"/>
                <w:szCs w:val="18"/>
              </w:rPr>
              <w:t>/mdr/pub/cdr/</w:t>
            </w:r>
            <w:r w:rsidR="0084342A" w:rsidRPr="00297228">
              <w:rPr>
                <w:rFonts w:ascii="Verdana" w:hAnsi="Verdana" w:cs="Calibri"/>
                <w:color w:val="000000"/>
                <w:sz w:val="18"/>
                <w:szCs w:val="18"/>
              </w:rPr>
              <w:t>imm</w:t>
            </w:r>
            <w:r w:rsidRPr="00297228">
              <w:rPr>
                <w:rFonts w:ascii="Verdana" w:hAnsi="Verdana" w:cs="Calibri"/>
                <w:color w:val="000000"/>
                <w:sz w:val="18"/>
                <w:szCs w:val="18"/>
              </w:rPr>
              <w:t>/</w:t>
            </w:r>
          </w:p>
        </w:tc>
        <w:tc>
          <w:tcPr>
            <w:tcW w:w="1978" w:type="dxa"/>
            <w:vAlign w:val="center"/>
          </w:tcPr>
          <w:p w:rsidR="008C0A25" w:rsidRPr="00297228" w:rsidRDefault="00F94E81" w:rsidP="00066A2A">
            <w:pPr>
              <w:rPr>
                <w:rFonts w:ascii="Verdana" w:hAnsi="Verdana" w:cs="Calibri"/>
                <w:color w:val="000000"/>
                <w:sz w:val="18"/>
                <w:szCs w:val="18"/>
              </w:rPr>
            </w:pPr>
            <w:r w:rsidRPr="00297228">
              <w:rPr>
                <w:rFonts w:ascii="Verdana" w:hAnsi="Verdana" w:cs="Calibri"/>
                <w:color w:val="000000"/>
                <w:sz w:val="18"/>
                <w:szCs w:val="18"/>
              </w:rPr>
              <w:t>immunization</w:t>
            </w:r>
            <w:r w:rsidR="0084342A" w:rsidRPr="00297228">
              <w:rPr>
                <w:rFonts w:ascii="Verdana" w:hAnsi="Verdana" w:cs="Calibri"/>
                <w:color w:val="000000"/>
                <w:sz w:val="18"/>
                <w:szCs w:val="18"/>
              </w:rPr>
              <w:t>.</w:t>
            </w:r>
            <w:r w:rsidR="008C0A25" w:rsidRPr="00297228">
              <w:rPr>
                <w:rFonts w:ascii="Verdana" w:hAnsi="Verdana" w:cs="Calibri"/>
                <w:color w:val="000000"/>
                <w:sz w:val="18"/>
                <w:szCs w:val="18"/>
              </w:rPr>
              <w:t>sas7bdat</w:t>
            </w:r>
          </w:p>
        </w:tc>
      </w:tr>
    </w:tbl>
    <w:p w:rsidR="008C0A25" w:rsidRPr="00297228" w:rsidRDefault="008C0A25" w:rsidP="008C0A25">
      <w:pPr>
        <w:ind w:left="720"/>
        <w:rPr>
          <w:rFonts w:ascii="Verdana" w:hAnsi="Verdana" w:cs="Calibri"/>
          <w:color w:val="000000"/>
          <w:sz w:val="20"/>
        </w:rPr>
      </w:pPr>
    </w:p>
    <w:p w:rsidR="008C0A25" w:rsidRPr="00297228" w:rsidRDefault="008C0A25" w:rsidP="00F505F9">
      <w:pPr>
        <w:ind w:left="360"/>
        <w:jc w:val="both"/>
        <w:rPr>
          <w:rFonts w:ascii="Verdana" w:hAnsi="Verdana" w:cs="Calibri"/>
          <w:color w:val="000000"/>
          <w:sz w:val="20"/>
        </w:rPr>
      </w:pPr>
      <w:r w:rsidRPr="00297228">
        <w:rPr>
          <w:rFonts w:ascii="Verdana" w:hAnsi="Verdana" w:cs="Calibri"/>
          <w:color w:val="000000"/>
          <w:sz w:val="20"/>
        </w:rPr>
        <w:t>Archival of files is also required, so that corresponding “apub” and other processing files (i.e. log, aprod, etc) are also loaded into the MDR according to routine operating procedures.</w:t>
      </w:r>
    </w:p>
    <w:p w:rsidR="008C0A25" w:rsidRPr="00297228" w:rsidRDefault="008C0A25" w:rsidP="00984B78">
      <w:pPr>
        <w:ind w:left="360"/>
        <w:jc w:val="both"/>
        <w:rPr>
          <w:rFonts w:ascii="Verdana" w:hAnsi="Verdana" w:cs="Calibri"/>
          <w:sz w:val="20"/>
        </w:rPr>
      </w:pPr>
    </w:p>
    <w:p w:rsidR="00A255EF" w:rsidRPr="00297228" w:rsidRDefault="00A255EF" w:rsidP="00984B78">
      <w:pPr>
        <w:pStyle w:val="Sub-Header"/>
        <w:tabs>
          <w:tab w:val="clear" w:pos="720"/>
          <w:tab w:val="num" w:pos="360"/>
        </w:tabs>
        <w:ind w:left="360" w:hanging="360"/>
        <w:rPr>
          <w:rFonts w:ascii="Verdana" w:hAnsi="Verdana" w:cs="Calibri"/>
          <w:sz w:val="20"/>
        </w:rPr>
      </w:pPr>
      <w:r w:rsidRPr="00297228">
        <w:rPr>
          <w:rFonts w:ascii="Verdana" w:hAnsi="Verdana" w:cs="Calibri"/>
          <w:sz w:val="20"/>
        </w:rPr>
        <w:t>Receiving Filters</w:t>
      </w:r>
    </w:p>
    <w:p w:rsidR="00A255EF" w:rsidRPr="00297228" w:rsidRDefault="00A255EF">
      <w:pPr>
        <w:jc w:val="both"/>
        <w:rPr>
          <w:rFonts w:ascii="Verdana" w:hAnsi="Verdana" w:cs="Calibri"/>
          <w:sz w:val="20"/>
        </w:rPr>
      </w:pPr>
    </w:p>
    <w:p w:rsidR="001E0541" w:rsidRPr="00297228" w:rsidRDefault="007441B9" w:rsidP="00D13D86">
      <w:pPr>
        <w:ind w:left="360"/>
        <w:jc w:val="both"/>
        <w:rPr>
          <w:rFonts w:ascii="Verdana" w:hAnsi="Verdana" w:cs="Calibri"/>
          <w:sz w:val="20"/>
        </w:rPr>
      </w:pPr>
      <w:r w:rsidRPr="00297228">
        <w:rPr>
          <w:rFonts w:ascii="Verdana" w:hAnsi="Verdana" w:cs="Calibri"/>
          <w:sz w:val="20"/>
        </w:rPr>
        <w:t>The feeds of immunization data frequently contain m</w:t>
      </w:r>
      <w:r w:rsidR="000C50BE" w:rsidRPr="00297228">
        <w:rPr>
          <w:rFonts w:ascii="Verdana" w:hAnsi="Verdana" w:cs="Calibri"/>
          <w:sz w:val="20"/>
        </w:rPr>
        <w:t>ore than one record for a single combination of CDR Patient Id, Immunization Id, and Date Given, the three-part key for the immunization data.  In some cases the records are complete duplicates with the exception of the row number.</w:t>
      </w:r>
      <w:r w:rsidR="0069168C" w:rsidRPr="00297228">
        <w:rPr>
          <w:rFonts w:ascii="Verdana" w:hAnsi="Verdana" w:cs="Calibri"/>
          <w:sz w:val="20"/>
        </w:rPr>
        <w:t xml:space="preserve">  The raw data should be de-duped by the 3-part key, keeping only the most recent record where the most recent record is identified as the record with the most recent feed date, highest file number and highest row number.</w:t>
      </w:r>
    </w:p>
    <w:p w:rsidR="007A7157" w:rsidRPr="00297228" w:rsidRDefault="007A7157" w:rsidP="00D13D86">
      <w:pPr>
        <w:ind w:left="360"/>
        <w:jc w:val="both"/>
        <w:rPr>
          <w:rFonts w:ascii="Verdana" w:hAnsi="Verdana" w:cs="Calibri"/>
          <w:sz w:val="20"/>
        </w:rPr>
      </w:pPr>
    </w:p>
    <w:p w:rsidR="00A255EF" w:rsidRPr="00297228" w:rsidRDefault="007A7157" w:rsidP="00EF293B">
      <w:pPr>
        <w:spacing w:line="480" w:lineRule="auto"/>
        <w:ind w:left="360"/>
        <w:jc w:val="both"/>
        <w:rPr>
          <w:rFonts w:ascii="Verdana" w:hAnsi="Verdana" w:cs="Calibri"/>
          <w:sz w:val="20"/>
        </w:rPr>
      </w:pPr>
      <w:r w:rsidRPr="00297228">
        <w:rPr>
          <w:rFonts w:ascii="Verdana" w:hAnsi="Verdana" w:cs="Calibri"/>
          <w:sz w:val="20"/>
        </w:rPr>
        <w:t>Drop any records on which one or more of the key fields is missing/blank.</w:t>
      </w:r>
    </w:p>
    <w:p w:rsidR="00F94E81" w:rsidRPr="00297228" w:rsidRDefault="00F94E81" w:rsidP="00984B78">
      <w:pPr>
        <w:pStyle w:val="Sub-Header"/>
        <w:tabs>
          <w:tab w:val="clear" w:pos="720"/>
          <w:tab w:val="num" w:pos="360"/>
        </w:tabs>
        <w:ind w:left="360" w:hanging="360"/>
        <w:jc w:val="both"/>
        <w:rPr>
          <w:rFonts w:ascii="Verdana" w:hAnsi="Verdana" w:cs="Calibri"/>
          <w:sz w:val="20"/>
        </w:rPr>
      </w:pPr>
      <w:r w:rsidRPr="00297228">
        <w:rPr>
          <w:rFonts w:ascii="Verdana" w:hAnsi="Verdana" w:cs="Calibri"/>
          <w:sz w:val="20"/>
        </w:rPr>
        <w:t xml:space="preserve">  Update processes</w:t>
      </w:r>
    </w:p>
    <w:p w:rsidR="0047064A" w:rsidRPr="00297228" w:rsidRDefault="0047064A" w:rsidP="0047064A">
      <w:pPr>
        <w:pStyle w:val="Sub-Header"/>
        <w:numPr>
          <w:ilvl w:val="0"/>
          <w:numId w:val="0"/>
        </w:numPr>
        <w:rPr>
          <w:rStyle w:val="Emphasis"/>
          <w:b w:val="0"/>
          <w:i w:val="0"/>
        </w:rPr>
      </w:pPr>
    </w:p>
    <w:p w:rsidR="0047064A" w:rsidRPr="00297228" w:rsidRDefault="0047064A" w:rsidP="0047064A">
      <w:pPr>
        <w:pStyle w:val="Sub-Header"/>
        <w:numPr>
          <w:ilvl w:val="0"/>
          <w:numId w:val="0"/>
        </w:numPr>
        <w:ind w:left="360"/>
        <w:rPr>
          <w:rStyle w:val="Emphasis"/>
          <w:rFonts w:ascii="Verdana" w:hAnsi="Verdana"/>
          <w:b w:val="0"/>
          <w:i w:val="0"/>
          <w:smallCaps w:val="0"/>
          <w:sz w:val="20"/>
        </w:rPr>
      </w:pPr>
      <w:r w:rsidRPr="00297228">
        <w:rPr>
          <w:rStyle w:val="Emphasis"/>
          <w:rFonts w:ascii="Verdana" w:hAnsi="Verdana"/>
          <w:b w:val="0"/>
          <w:i w:val="0"/>
          <w:smallCaps w:val="0"/>
          <w:sz w:val="20"/>
        </w:rPr>
        <w:t>T</w:t>
      </w:r>
      <w:r w:rsidR="007441B9" w:rsidRPr="00297228">
        <w:rPr>
          <w:rStyle w:val="Emphasis"/>
          <w:rFonts w:ascii="Verdana" w:hAnsi="Verdana"/>
          <w:b w:val="0"/>
          <w:i w:val="0"/>
          <w:smallCaps w:val="0"/>
          <w:sz w:val="20"/>
        </w:rPr>
        <w:t xml:space="preserve">he feeds of raw immunization data contain insert, update, and delete records.  </w:t>
      </w:r>
      <w:r w:rsidR="003E0259" w:rsidRPr="00297228">
        <w:rPr>
          <w:rStyle w:val="Emphasis"/>
          <w:rFonts w:ascii="Verdana" w:hAnsi="Verdana"/>
          <w:b w:val="0"/>
          <w:i w:val="0"/>
          <w:smallCaps w:val="0"/>
          <w:sz w:val="20"/>
        </w:rPr>
        <w:t xml:space="preserve">These records shall be used to maintain the master immunizations data </w:t>
      </w:r>
      <w:r w:rsidR="007B74BE" w:rsidRPr="00297228">
        <w:rPr>
          <w:rStyle w:val="Emphasis"/>
          <w:rFonts w:ascii="Verdana" w:hAnsi="Verdana"/>
          <w:b w:val="0"/>
          <w:i w:val="0"/>
          <w:smallCaps w:val="0"/>
          <w:sz w:val="20"/>
        </w:rPr>
        <w:t>base.  First apply delete records, then insert records, and finally update records.  Once the database has been updated, assign the internally-derived variables.</w:t>
      </w:r>
    </w:p>
    <w:p w:rsidR="0047064A" w:rsidRPr="00297228" w:rsidRDefault="0047064A" w:rsidP="0047064A">
      <w:pPr>
        <w:pStyle w:val="Sub-Header"/>
        <w:numPr>
          <w:ilvl w:val="0"/>
          <w:numId w:val="0"/>
        </w:numPr>
        <w:rPr>
          <w:rStyle w:val="Emphasis"/>
          <w:b w:val="0"/>
          <w:i w:val="0"/>
        </w:rPr>
      </w:pPr>
    </w:p>
    <w:p w:rsidR="00A255EF" w:rsidRPr="00297228" w:rsidRDefault="00A255EF" w:rsidP="00984B78">
      <w:pPr>
        <w:pStyle w:val="Sub-Header"/>
        <w:tabs>
          <w:tab w:val="clear" w:pos="720"/>
          <w:tab w:val="num" w:pos="360"/>
        </w:tabs>
        <w:ind w:left="360" w:hanging="360"/>
        <w:jc w:val="both"/>
        <w:rPr>
          <w:rFonts w:ascii="Verdana" w:hAnsi="Verdana" w:cs="Calibri"/>
          <w:sz w:val="20"/>
        </w:rPr>
      </w:pPr>
      <w:r w:rsidRPr="00297228">
        <w:rPr>
          <w:rFonts w:ascii="Verdana" w:hAnsi="Verdana" w:cs="Calibri"/>
          <w:sz w:val="20"/>
        </w:rPr>
        <w:t>Field Transformations and Fi</w:t>
      </w:r>
      <w:r w:rsidR="009F6E6D" w:rsidRPr="00297228">
        <w:rPr>
          <w:rFonts w:ascii="Verdana" w:hAnsi="Verdana" w:cs="Calibri"/>
          <w:sz w:val="20"/>
        </w:rPr>
        <w:t>le Types</w:t>
      </w:r>
    </w:p>
    <w:p w:rsidR="00F566DE" w:rsidRPr="00297228" w:rsidRDefault="00F566DE" w:rsidP="00F566DE">
      <w:pPr>
        <w:pStyle w:val="Sub-Header"/>
        <w:numPr>
          <w:ilvl w:val="0"/>
          <w:numId w:val="0"/>
        </w:numPr>
        <w:jc w:val="both"/>
        <w:rPr>
          <w:rFonts w:ascii="Verdana" w:hAnsi="Verdana" w:cs="Calibri"/>
          <w:sz w:val="20"/>
        </w:rPr>
      </w:pPr>
    </w:p>
    <w:p w:rsidR="00F566DE" w:rsidRPr="00297228" w:rsidRDefault="00F94E81" w:rsidP="00F505F9">
      <w:pPr>
        <w:ind w:left="360"/>
        <w:jc w:val="both"/>
        <w:rPr>
          <w:rFonts w:ascii="Verdana" w:hAnsi="Verdana" w:cs="Calibri"/>
          <w:color w:val="000000"/>
          <w:sz w:val="20"/>
        </w:rPr>
      </w:pPr>
      <w:r w:rsidRPr="00297228">
        <w:rPr>
          <w:rFonts w:ascii="Verdana" w:hAnsi="Verdana" w:cs="Calibri"/>
          <w:color w:val="000000"/>
          <w:sz w:val="20"/>
        </w:rPr>
        <w:t xml:space="preserve">This section of this functional specification describes the data merges that are necessary to append some of the fields in the MDR Immunization data.  </w:t>
      </w:r>
      <w:r w:rsidR="00F566DE" w:rsidRPr="00297228">
        <w:rPr>
          <w:rFonts w:ascii="Verdana" w:hAnsi="Verdana" w:cs="Calibri"/>
          <w:color w:val="000000"/>
          <w:sz w:val="20"/>
        </w:rPr>
        <w:t xml:space="preserve">There are several merges required to prepare the MDR CDR </w:t>
      </w:r>
      <w:r w:rsidRPr="00297228">
        <w:rPr>
          <w:rFonts w:ascii="Verdana" w:hAnsi="Verdana" w:cs="Calibri"/>
          <w:color w:val="000000"/>
          <w:sz w:val="20"/>
        </w:rPr>
        <w:t>Immunization</w:t>
      </w:r>
      <w:r w:rsidR="00F566DE" w:rsidRPr="00297228">
        <w:rPr>
          <w:rFonts w:ascii="Verdana" w:hAnsi="Verdana" w:cs="Calibri"/>
          <w:color w:val="000000"/>
          <w:sz w:val="20"/>
        </w:rPr>
        <w:t xml:space="preserve"> File</w:t>
      </w:r>
      <w:r w:rsidR="0016619E" w:rsidRPr="00297228">
        <w:rPr>
          <w:rFonts w:ascii="Verdana" w:hAnsi="Verdana" w:cs="Calibri"/>
          <w:color w:val="000000"/>
          <w:sz w:val="20"/>
        </w:rPr>
        <w:t xml:space="preserve"> as described in Table 4.</w:t>
      </w:r>
    </w:p>
    <w:p w:rsidR="00F566DE" w:rsidRPr="00297228" w:rsidRDefault="00F566DE" w:rsidP="00F566DE">
      <w:pPr>
        <w:ind w:left="720"/>
        <w:rPr>
          <w:rFonts w:ascii="Verdana" w:hAnsi="Verdana" w:cs="Calibri"/>
          <w:color w:val="000000"/>
          <w:sz w:val="20"/>
        </w:rPr>
      </w:pPr>
    </w:p>
    <w:p w:rsidR="00F566DE" w:rsidRPr="00297228" w:rsidRDefault="00F566DE" w:rsidP="00F566DE">
      <w:pPr>
        <w:ind w:left="720"/>
        <w:jc w:val="center"/>
        <w:rPr>
          <w:rFonts w:ascii="Verdana" w:hAnsi="Verdana" w:cs="Calibri"/>
          <w:b/>
          <w:color w:val="000000"/>
          <w:sz w:val="20"/>
        </w:rPr>
      </w:pPr>
      <w:r w:rsidRPr="00297228">
        <w:rPr>
          <w:rFonts w:ascii="Verdana" w:hAnsi="Verdana" w:cs="Calibri"/>
          <w:b/>
          <w:color w:val="000000"/>
          <w:sz w:val="20"/>
        </w:rPr>
        <w:t xml:space="preserve">Table 4: </w:t>
      </w:r>
      <w:r w:rsidR="00E73D7D" w:rsidRPr="00297228">
        <w:rPr>
          <w:rFonts w:ascii="Verdana" w:hAnsi="Verdana" w:cs="Calibri"/>
          <w:b/>
          <w:color w:val="000000"/>
          <w:sz w:val="20"/>
        </w:rPr>
        <w:t xml:space="preserve"> </w:t>
      </w:r>
      <w:r w:rsidRPr="00297228">
        <w:rPr>
          <w:rFonts w:ascii="Verdana" w:hAnsi="Verdana" w:cs="Calibri"/>
          <w:b/>
          <w:color w:val="000000"/>
          <w:sz w:val="20"/>
        </w:rPr>
        <w:t>External File Merges</w:t>
      </w:r>
    </w:p>
    <w:p w:rsidR="00F566DE" w:rsidRPr="00297228" w:rsidRDefault="00F566DE" w:rsidP="00F566DE">
      <w:pPr>
        <w:ind w:left="720"/>
        <w:rPr>
          <w:rFonts w:ascii="Verdana" w:hAnsi="Verdana" w:cs="Calibri"/>
          <w:color w:val="000000"/>
          <w:sz w:val="20"/>
        </w:rPr>
      </w:pP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366"/>
      </w:tblGrid>
      <w:tr w:rsidR="00F566DE" w:rsidRPr="00297228" w:rsidTr="00D51DBD">
        <w:trPr>
          <w:tblHeader/>
          <w:jc w:val="center"/>
        </w:trPr>
        <w:tc>
          <w:tcPr>
            <w:tcW w:w="1998" w:type="dxa"/>
            <w:shd w:val="clear" w:color="auto" w:fill="E0E0E0"/>
          </w:tcPr>
          <w:p w:rsidR="00F566DE" w:rsidRPr="00297228" w:rsidRDefault="00F566DE" w:rsidP="00D51DBD">
            <w:pPr>
              <w:rPr>
                <w:rFonts w:ascii="Verdana" w:hAnsi="Verdana" w:cs="Calibri"/>
                <w:b/>
                <w:color w:val="000000"/>
                <w:sz w:val="18"/>
                <w:szCs w:val="18"/>
              </w:rPr>
            </w:pPr>
            <w:r w:rsidRPr="00297228">
              <w:rPr>
                <w:rFonts w:ascii="Verdana" w:hAnsi="Verdana" w:cs="Calibri"/>
                <w:b/>
                <w:color w:val="000000"/>
                <w:sz w:val="18"/>
                <w:szCs w:val="18"/>
              </w:rPr>
              <w:t>Merge</w:t>
            </w:r>
          </w:p>
        </w:tc>
        <w:tc>
          <w:tcPr>
            <w:tcW w:w="2970" w:type="dxa"/>
            <w:shd w:val="clear" w:color="auto" w:fill="E0E0E0"/>
          </w:tcPr>
          <w:p w:rsidR="00F566DE" w:rsidRPr="00297228" w:rsidRDefault="00F566DE" w:rsidP="00D51DBD">
            <w:pPr>
              <w:rPr>
                <w:rFonts w:ascii="Verdana" w:hAnsi="Verdana" w:cs="Calibri"/>
                <w:b/>
                <w:color w:val="000000"/>
                <w:sz w:val="18"/>
                <w:szCs w:val="18"/>
              </w:rPr>
            </w:pPr>
            <w:r w:rsidRPr="00297228">
              <w:rPr>
                <w:rFonts w:ascii="Verdana" w:hAnsi="Verdana" w:cs="Calibri"/>
                <w:b/>
                <w:color w:val="000000"/>
                <w:sz w:val="18"/>
                <w:szCs w:val="18"/>
              </w:rPr>
              <w:t>Date Matching</w:t>
            </w:r>
          </w:p>
        </w:tc>
        <w:tc>
          <w:tcPr>
            <w:tcW w:w="3366" w:type="dxa"/>
            <w:tcBorders>
              <w:bottom w:val="single" w:sz="4" w:space="0" w:color="auto"/>
            </w:tcBorders>
            <w:shd w:val="clear" w:color="auto" w:fill="E0E0E0"/>
          </w:tcPr>
          <w:p w:rsidR="00F566DE" w:rsidRPr="00297228" w:rsidRDefault="00F566DE" w:rsidP="00D51DBD">
            <w:pPr>
              <w:rPr>
                <w:rFonts w:ascii="Verdana" w:hAnsi="Verdana" w:cs="Calibri"/>
                <w:b/>
                <w:color w:val="000000"/>
                <w:sz w:val="18"/>
                <w:szCs w:val="18"/>
              </w:rPr>
            </w:pPr>
            <w:r w:rsidRPr="00297228">
              <w:rPr>
                <w:rFonts w:ascii="Verdana" w:hAnsi="Verdana" w:cs="Calibri"/>
                <w:b/>
                <w:color w:val="000000"/>
                <w:sz w:val="18"/>
                <w:szCs w:val="18"/>
              </w:rPr>
              <w:t>Additional Matching</w:t>
            </w:r>
          </w:p>
        </w:tc>
      </w:tr>
      <w:tr w:rsidR="00F566DE" w:rsidRPr="00297228" w:rsidTr="00D51DBD">
        <w:trPr>
          <w:jc w:val="center"/>
        </w:trPr>
        <w:tc>
          <w:tcPr>
            <w:tcW w:w="1998" w:type="dxa"/>
          </w:tcPr>
          <w:p w:rsidR="00F566DE" w:rsidRPr="00297228" w:rsidRDefault="00F566DE" w:rsidP="00D51DBD">
            <w:pPr>
              <w:rPr>
                <w:rFonts w:ascii="Verdana" w:hAnsi="Verdana" w:cs="Calibri"/>
                <w:color w:val="000000"/>
                <w:sz w:val="18"/>
                <w:szCs w:val="18"/>
              </w:rPr>
            </w:pPr>
            <w:r w:rsidRPr="00297228">
              <w:rPr>
                <w:rFonts w:ascii="Verdana" w:hAnsi="Verdana" w:cs="Calibri"/>
                <w:color w:val="000000"/>
                <w:sz w:val="18"/>
                <w:szCs w:val="18"/>
              </w:rPr>
              <w:t>CDR Patient Table</w:t>
            </w:r>
          </w:p>
        </w:tc>
        <w:tc>
          <w:tcPr>
            <w:tcW w:w="2970" w:type="dxa"/>
          </w:tcPr>
          <w:p w:rsidR="00F566DE" w:rsidRPr="00297228" w:rsidRDefault="00F94E81" w:rsidP="00F94E81">
            <w:pPr>
              <w:rPr>
                <w:rFonts w:ascii="Verdana" w:hAnsi="Verdana" w:cs="Calibri"/>
                <w:color w:val="000000"/>
                <w:sz w:val="18"/>
                <w:szCs w:val="18"/>
              </w:rPr>
            </w:pPr>
            <w:r w:rsidRPr="00297228">
              <w:rPr>
                <w:rFonts w:ascii="Verdana" w:hAnsi="Verdana" w:cs="Calibri"/>
                <w:color w:val="000000"/>
                <w:sz w:val="18"/>
                <w:szCs w:val="18"/>
              </w:rPr>
              <w:t>None</w:t>
            </w:r>
          </w:p>
        </w:tc>
        <w:tc>
          <w:tcPr>
            <w:tcW w:w="3366" w:type="dxa"/>
          </w:tcPr>
          <w:p w:rsidR="00F566DE" w:rsidRPr="00297228" w:rsidRDefault="00F566DE" w:rsidP="00D51DBD">
            <w:pPr>
              <w:rPr>
                <w:rFonts w:ascii="Verdana" w:hAnsi="Verdana" w:cs="Calibri"/>
                <w:color w:val="000000"/>
                <w:sz w:val="18"/>
                <w:szCs w:val="18"/>
              </w:rPr>
            </w:pPr>
            <w:r w:rsidRPr="00297228">
              <w:rPr>
                <w:rFonts w:ascii="Verdana" w:hAnsi="Verdana" w:cs="Calibri"/>
                <w:color w:val="000000"/>
                <w:sz w:val="18"/>
                <w:szCs w:val="18"/>
              </w:rPr>
              <w:t>See CDR Patient Specification</w:t>
            </w:r>
          </w:p>
        </w:tc>
      </w:tr>
      <w:tr w:rsidR="00F566DE" w:rsidRPr="00297228" w:rsidTr="00D51DBD">
        <w:trPr>
          <w:jc w:val="center"/>
        </w:trPr>
        <w:tc>
          <w:tcPr>
            <w:tcW w:w="1998" w:type="dxa"/>
          </w:tcPr>
          <w:p w:rsidR="00F566DE" w:rsidRPr="00297228" w:rsidRDefault="00F94E81" w:rsidP="00D51DBD">
            <w:pPr>
              <w:rPr>
                <w:rFonts w:ascii="Verdana" w:hAnsi="Verdana" w:cs="Calibri"/>
                <w:color w:val="000000"/>
                <w:sz w:val="18"/>
                <w:szCs w:val="18"/>
              </w:rPr>
            </w:pPr>
            <w:r w:rsidRPr="00297228">
              <w:rPr>
                <w:rFonts w:ascii="Verdana" w:hAnsi="Verdana" w:cs="Calibri"/>
                <w:color w:val="000000"/>
                <w:sz w:val="18"/>
                <w:szCs w:val="18"/>
              </w:rPr>
              <w:t>Longitudinal VM</w:t>
            </w:r>
          </w:p>
        </w:tc>
        <w:tc>
          <w:tcPr>
            <w:tcW w:w="2970" w:type="dxa"/>
          </w:tcPr>
          <w:p w:rsidR="00F566DE" w:rsidRPr="00297228" w:rsidRDefault="00F94E81" w:rsidP="00D51DBD">
            <w:pPr>
              <w:rPr>
                <w:rFonts w:ascii="Verdana" w:hAnsi="Verdana" w:cs="Calibri"/>
                <w:color w:val="000000"/>
                <w:sz w:val="18"/>
                <w:szCs w:val="18"/>
              </w:rPr>
            </w:pPr>
            <w:r w:rsidRPr="00297228">
              <w:rPr>
                <w:rFonts w:ascii="Verdana" w:hAnsi="Verdana" w:cs="Calibri"/>
                <w:color w:val="000000"/>
                <w:sz w:val="18"/>
                <w:szCs w:val="18"/>
              </w:rPr>
              <w:t>Date of processing</w:t>
            </w:r>
          </w:p>
        </w:tc>
        <w:tc>
          <w:tcPr>
            <w:tcW w:w="3366" w:type="dxa"/>
          </w:tcPr>
          <w:p w:rsidR="00F566DE" w:rsidRPr="00297228" w:rsidRDefault="00F94E81" w:rsidP="002E27FF">
            <w:pPr>
              <w:rPr>
                <w:rFonts w:ascii="Verdana" w:hAnsi="Verdana" w:cs="Calibri"/>
                <w:color w:val="000000"/>
                <w:sz w:val="18"/>
                <w:szCs w:val="18"/>
              </w:rPr>
            </w:pPr>
            <w:r w:rsidRPr="00297228">
              <w:rPr>
                <w:rFonts w:ascii="Verdana" w:hAnsi="Verdana" w:cs="Calibri"/>
                <w:color w:val="000000"/>
                <w:sz w:val="18"/>
                <w:szCs w:val="18"/>
              </w:rPr>
              <w:t>EDIPN</w:t>
            </w:r>
          </w:p>
        </w:tc>
      </w:tr>
      <w:tr w:rsidR="00F566DE" w:rsidRPr="00297228" w:rsidTr="00D51DBD">
        <w:trPr>
          <w:jc w:val="center"/>
        </w:trPr>
        <w:tc>
          <w:tcPr>
            <w:tcW w:w="1998" w:type="dxa"/>
          </w:tcPr>
          <w:p w:rsidR="00F566DE" w:rsidRPr="00297228" w:rsidRDefault="00F94E81" w:rsidP="00D51DBD">
            <w:pPr>
              <w:rPr>
                <w:rFonts w:ascii="Verdana" w:hAnsi="Verdana" w:cs="Calibri"/>
                <w:color w:val="000000"/>
                <w:sz w:val="18"/>
                <w:szCs w:val="18"/>
              </w:rPr>
            </w:pPr>
            <w:r w:rsidRPr="00297228">
              <w:rPr>
                <w:rFonts w:ascii="Verdana" w:hAnsi="Verdana" w:cs="Calibri"/>
                <w:color w:val="000000"/>
                <w:sz w:val="18"/>
                <w:szCs w:val="18"/>
              </w:rPr>
              <w:t>Immunization List Lookup</w:t>
            </w:r>
          </w:p>
        </w:tc>
        <w:tc>
          <w:tcPr>
            <w:tcW w:w="2970" w:type="dxa"/>
          </w:tcPr>
          <w:p w:rsidR="00F566DE" w:rsidRPr="00297228" w:rsidRDefault="008B295C" w:rsidP="00D51DBD">
            <w:pPr>
              <w:rPr>
                <w:rFonts w:ascii="Verdana" w:hAnsi="Verdana" w:cs="Calibri"/>
                <w:color w:val="000000"/>
                <w:sz w:val="18"/>
                <w:szCs w:val="18"/>
              </w:rPr>
            </w:pPr>
            <w:r w:rsidRPr="00297228">
              <w:rPr>
                <w:rFonts w:ascii="Verdana" w:hAnsi="Verdana" w:cs="Calibri"/>
                <w:color w:val="000000"/>
                <w:sz w:val="18"/>
                <w:szCs w:val="18"/>
              </w:rPr>
              <w:t>None</w:t>
            </w:r>
          </w:p>
        </w:tc>
        <w:tc>
          <w:tcPr>
            <w:tcW w:w="3366" w:type="dxa"/>
          </w:tcPr>
          <w:p w:rsidR="00F566DE" w:rsidRPr="00297228" w:rsidRDefault="00F94E81" w:rsidP="00D51DBD">
            <w:pPr>
              <w:rPr>
                <w:rFonts w:ascii="Verdana" w:hAnsi="Verdana" w:cs="Calibri"/>
                <w:color w:val="000000"/>
                <w:sz w:val="18"/>
                <w:szCs w:val="18"/>
              </w:rPr>
            </w:pPr>
            <w:r w:rsidRPr="00297228">
              <w:rPr>
                <w:rFonts w:ascii="Verdana" w:hAnsi="Verdana" w:cs="Calibri"/>
                <w:color w:val="000000"/>
                <w:sz w:val="18"/>
                <w:szCs w:val="18"/>
              </w:rPr>
              <w:t>Immunization Id</w:t>
            </w:r>
          </w:p>
        </w:tc>
      </w:tr>
    </w:tbl>
    <w:p w:rsidR="00F566DE" w:rsidRPr="00297228" w:rsidRDefault="00F566DE" w:rsidP="00F566DE">
      <w:pPr>
        <w:ind w:left="720"/>
        <w:rPr>
          <w:rFonts w:ascii="Verdana" w:hAnsi="Verdana" w:cs="Calibri"/>
          <w:color w:val="000000"/>
          <w:sz w:val="20"/>
        </w:rPr>
      </w:pPr>
    </w:p>
    <w:p w:rsidR="00F566DE" w:rsidRPr="00297228" w:rsidRDefault="00F566DE" w:rsidP="008A0A8B">
      <w:pPr>
        <w:ind w:left="360"/>
        <w:jc w:val="both"/>
        <w:rPr>
          <w:rFonts w:ascii="Verdana" w:hAnsi="Verdana" w:cs="Calibri"/>
          <w:sz w:val="20"/>
        </w:rPr>
      </w:pPr>
      <w:r w:rsidRPr="00297228">
        <w:rPr>
          <w:rFonts w:ascii="Verdana" w:hAnsi="Verdana" w:cs="Calibri"/>
          <w:color w:val="000000"/>
          <w:sz w:val="20"/>
        </w:rPr>
        <w:t xml:space="preserve">Business rules for each of the appended fields that result from the </w:t>
      </w:r>
      <w:r w:rsidR="004C4DBD" w:rsidRPr="00297228">
        <w:rPr>
          <w:rFonts w:ascii="Verdana" w:hAnsi="Verdana" w:cs="Calibri"/>
          <w:color w:val="000000"/>
          <w:sz w:val="20"/>
        </w:rPr>
        <w:t xml:space="preserve">file </w:t>
      </w:r>
      <w:r w:rsidRPr="00297228">
        <w:rPr>
          <w:rFonts w:ascii="Verdana" w:hAnsi="Verdana" w:cs="Calibri"/>
          <w:color w:val="000000"/>
          <w:sz w:val="20"/>
        </w:rPr>
        <w:t>merges</w:t>
      </w:r>
      <w:r w:rsidR="004C4DBD" w:rsidRPr="00297228">
        <w:rPr>
          <w:rFonts w:ascii="Verdana" w:hAnsi="Verdana" w:cs="Calibri"/>
          <w:color w:val="000000"/>
          <w:sz w:val="20"/>
        </w:rPr>
        <w:t xml:space="preserve"> and formats</w:t>
      </w:r>
      <w:r w:rsidRPr="00297228">
        <w:rPr>
          <w:rFonts w:ascii="Verdana" w:hAnsi="Verdana" w:cs="Calibri"/>
          <w:color w:val="000000"/>
          <w:sz w:val="20"/>
        </w:rPr>
        <w:t xml:space="preserve"> are described in the body of Table 5.</w:t>
      </w:r>
    </w:p>
    <w:p w:rsidR="00F566DE" w:rsidRPr="00297228" w:rsidRDefault="00F566DE" w:rsidP="00F566DE">
      <w:pPr>
        <w:pStyle w:val="Sub-Header"/>
        <w:numPr>
          <w:ilvl w:val="0"/>
          <w:numId w:val="0"/>
        </w:numPr>
        <w:jc w:val="both"/>
        <w:rPr>
          <w:rFonts w:ascii="Verdana" w:hAnsi="Verdana" w:cs="Calibri"/>
          <w:sz w:val="20"/>
        </w:rPr>
      </w:pPr>
    </w:p>
    <w:p w:rsidR="00F566DE" w:rsidRPr="00297228" w:rsidRDefault="00F566DE" w:rsidP="00F566DE">
      <w:pPr>
        <w:pStyle w:val="Sub-Header"/>
        <w:tabs>
          <w:tab w:val="clear" w:pos="720"/>
          <w:tab w:val="num" w:pos="360"/>
        </w:tabs>
        <w:ind w:left="360" w:hanging="360"/>
        <w:jc w:val="both"/>
        <w:rPr>
          <w:rFonts w:ascii="Verdana" w:hAnsi="Verdana" w:cs="Calibri"/>
          <w:sz w:val="20"/>
        </w:rPr>
      </w:pPr>
      <w:r w:rsidRPr="00297228">
        <w:rPr>
          <w:rFonts w:ascii="Verdana" w:hAnsi="Verdana" w:cs="Calibri"/>
          <w:sz w:val="20"/>
        </w:rPr>
        <w:t>record layout and content</w:t>
      </w:r>
    </w:p>
    <w:p w:rsidR="00F566DE" w:rsidRPr="00297228" w:rsidRDefault="00F566DE" w:rsidP="00F566DE">
      <w:pPr>
        <w:pStyle w:val="Sub-Header"/>
        <w:numPr>
          <w:ilvl w:val="0"/>
          <w:numId w:val="0"/>
        </w:numPr>
        <w:jc w:val="both"/>
        <w:rPr>
          <w:rFonts w:ascii="Verdana" w:hAnsi="Verdana" w:cs="Calibri"/>
          <w:sz w:val="20"/>
        </w:rPr>
      </w:pPr>
    </w:p>
    <w:p w:rsidR="00A255EF" w:rsidRPr="00297228" w:rsidRDefault="00A255EF" w:rsidP="00984B78">
      <w:pPr>
        <w:ind w:left="360"/>
        <w:jc w:val="both"/>
        <w:rPr>
          <w:rFonts w:ascii="Verdana" w:hAnsi="Verdana" w:cs="Calibri"/>
          <w:sz w:val="20"/>
        </w:rPr>
      </w:pPr>
      <w:r w:rsidRPr="00297228">
        <w:rPr>
          <w:rFonts w:ascii="Verdana" w:hAnsi="Verdana" w:cs="Calibri"/>
          <w:sz w:val="20"/>
        </w:rPr>
        <w:t xml:space="preserve">The </w:t>
      </w:r>
      <w:r w:rsidR="00B17760" w:rsidRPr="00297228">
        <w:rPr>
          <w:rFonts w:ascii="Verdana" w:hAnsi="Verdana" w:cs="Calibri"/>
          <w:sz w:val="20"/>
        </w:rPr>
        <w:t>C</w:t>
      </w:r>
      <w:r w:rsidRPr="00297228">
        <w:rPr>
          <w:rFonts w:ascii="Verdana" w:hAnsi="Verdana" w:cs="Calibri"/>
          <w:sz w:val="20"/>
        </w:rPr>
        <w:t xml:space="preserve">DR </w:t>
      </w:r>
      <w:r w:rsidR="008A0A8B" w:rsidRPr="00297228">
        <w:rPr>
          <w:rFonts w:ascii="Verdana" w:hAnsi="Verdana" w:cs="Calibri"/>
          <w:sz w:val="20"/>
        </w:rPr>
        <w:t>Immunization</w:t>
      </w:r>
      <w:r w:rsidR="00B17760" w:rsidRPr="00297228">
        <w:rPr>
          <w:rFonts w:ascii="Verdana" w:hAnsi="Verdana" w:cs="Calibri"/>
          <w:sz w:val="20"/>
        </w:rPr>
        <w:t xml:space="preserve"> data are stored as one SAS dataset</w:t>
      </w:r>
      <w:r w:rsidRPr="00297228">
        <w:rPr>
          <w:rFonts w:ascii="Verdana" w:hAnsi="Verdana" w:cs="Calibri"/>
          <w:sz w:val="20"/>
        </w:rPr>
        <w:t xml:space="preserve">. The </w:t>
      </w:r>
      <w:r w:rsidR="00F43FB3" w:rsidRPr="00297228">
        <w:rPr>
          <w:rFonts w:ascii="Verdana" w:hAnsi="Verdana" w:cs="Calibri"/>
          <w:sz w:val="20"/>
        </w:rPr>
        <w:t>dataset</w:t>
      </w:r>
      <w:r w:rsidR="00B17760" w:rsidRPr="00297228">
        <w:rPr>
          <w:rFonts w:ascii="Verdana" w:hAnsi="Verdana" w:cs="Calibri"/>
          <w:sz w:val="20"/>
        </w:rPr>
        <w:t xml:space="preserve"> </w:t>
      </w:r>
      <w:r w:rsidR="00576A46" w:rsidRPr="00297228">
        <w:rPr>
          <w:rFonts w:ascii="Verdana" w:hAnsi="Verdana" w:cs="Calibri"/>
          <w:sz w:val="20"/>
        </w:rPr>
        <w:t xml:space="preserve">file </w:t>
      </w:r>
      <w:r w:rsidR="00B17760" w:rsidRPr="00297228">
        <w:rPr>
          <w:rFonts w:ascii="Verdana" w:hAnsi="Verdana" w:cs="Calibri"/>
          <w:sz w:val="20"/>
        </w:rPr>
        <w:t>na</w:t>
      </w:r>
      <w:r w:rsidR="007B74BE" w:rsidRPr="00297228">
        <w:rPr>
          <w:rFonts w:ascii="Verdana" w:hAnsi="Verdana" w:cs="Calibri"/>
          <w:sz w:val="20"/>
        </w:rPr>
        <w:t>me is</w:t>
      </w:r>
      <w:r w:rsidR="00B17760" w:rsidRPr="00297228">
        <w:rPr>
          <w:rFonts w:ascii="Verdana" w:hAnsi="Verdana" w:cs="Calibri"/>
          <w:sz w:val="20"/>
        </w:rPr>
        <w:t xml:space="preserve"> </w:t>
      </w:r>
      <w:r w:rsidR="007B74BE" w:rsidRPr="00297228">
        <w:rPr>
          <w:rFonts w:ascii="Verdana" w:hAnsi="Verdana" w:cs="Calibri"/>
          <w:sz w:val="20"/>
        </w:rPr>
        <w:t>immunization</w:t>
      </w:r>
      <w:r w:rsidR="00F43FB3" w:rsidRPr="00297228">
        <w:rPr>
          <w:rFonts w:ascii="Verdana" w:hAnsi="Verdana" w:cs="Calibri"/>
          <w:sz w:val="20"/>
        </w:rPr>
        <w:t>.sas7bdat</w:t>
      </w:r>
      <w:r w:rsidRPr="00297228">
        <w:rPr>
          <w:rFonts w:ascii="Verdana" w:hAnsi="Verdana" w:cs="Calibri"/>
          <w:sz w:val="20"/>
        </w:rPr>
        <w:t xml:space="preserve">. The dataset is prepared </w:t>
      </w:r>
      <w:r w:rsidR="00F43FB3" w:rsidRPr="00297228">
        <w:rPr>
          <w:rFonts w:ascii="Verdana" w:hAnsi="Verdana" w:cs="Calibri"/>
          <w:sz w:val="20"/>
        </w:rPr>
        <w:t>according to the</w:t>
      </w:r>
      <w:r w:rsidR="00B17760" w:rsidRPr="00297228">
        <w:rPr>
          <w:rFonts w:ascii="Verdana" w:hAnsi="Verdana" w:cs="Calibri"/>
          <w:sz w:val="20"/>
        </w:rPr>
        <w:t xml:space="preserve"> de</w:t>
      </w:r>
      <w:r w:rsidR="00576A46" w:rsidRPr="00297228">
        <w:rPr>
          <w:rFonts w:ascii="Verdana" w:hAnsi="Verdana" w:cs="Calibri"/>
          <w:sz w:val="20"/>
        </w:rPr>
        <w:t>rivation rules listed in Table 5</w:t>
      </w:r>
      <w:r w:rsidRPr="00297228">
        <w:rPr>
          <w:rFonts w:ascii="Verdana" w:hAnsi="Verdana" w:cs="Calibri"/>
          <w:sz w:val="20"/>
        </w:rPr>
        <w:t>.</w:t>
      </w:r>
    </w:p>
    <w:p w:rsidR="00A255EF" w:rsidRPr="00297228" w:rsidRDefault="00A255EF">
      <w:pPr>
        <w:jc w:val="both"/>
        <w:rPr>
          <w:rFonts w:ascii="Verdana" w:hAnsi="Verdana" w:cs="Calibri"/>
          <w:sz w:val="20"/>
        </w:rPr>
      </w:pPr>
    </w:p>
    <w:p w:rsidR="00A255EF" w:rsidRPr="00297228" w:rsidRDefault="00F566DE" w:rsidP="00946334">
      <w:pPr>
        <w:jc w:val="center"/>
        <w:rPr>
          <w:rFonts w:ascii="Verdana" w:hAnsi="Verdana"/>
          <w:b/>
          <w:sz w:val="20"/>
        </w:rPr>
      </w:pPr>
      <w:r w:rsidRPr="00297228">
        <w:rPr>
          <w:rFonts w:ascii="Verdana" w:hAnsi="Verdana"/>
          <w:b/>
          <w:sz w:val="20"/>
        </w:rPr>
        <w:t>Table 5</w:t>
      </w:r>
      <w:r w:rsidR="00057DB4" w:rsidRPr="00297228">
        <w:rPr>
          <w:rFonts w:ascii="Verdana" w:hAnsi="Verdana"/>
          <w:b/>
          <w:sz w:val="20"/>
        </w:rPr>
        <w:t xml:space="preserve">:  </w:t>
      </w:r>
      <w:r w:rsidR="001E0541" w:rsidRPr="00297228">
        <w:rPr>
          <w:rFonts w:ascii="Verdana" w:hAnsi="Verdana"/>
          <w:b/>
          <w:sz w:val="20"/>
        </w:rPr>
        <w:t xml:space="preserve"> </w:t>
      </w:r>
      <w:r w:rsidR="00534FCC" w:rsidRPr="00297228">
        <w:rPr>
          <w:rFonts w:ascii="Verdana" w:hAnsi="Verdana"/>
          <w:b/>
          <w:sz w:val="20"/>
        </w:rPr>
        <w:t>CDR</w:t>
      </w:r>
      <w:r w:rsidR="00A255EF" w:rsidRPr="00297228">
        <w:rPr>
          <w:rFonts w:ascii="Verdana" w:hAnsi="Verdana"/>
          <w:b/>
          <w:sz w:val="20"/>
        </w:rPr>
        <w:t xml:space="preserve"> </w:t>
      </w:r>
      <w:r w:rsidR="007B74BE" w:rsidRPr="00297228">
        <w:rPr>
          <w:rFonts w:ascii="Verdana" w:hAnsi="Verdana"/>
          <w:b/>
          <w:sz w:val="20"/>
        </w:rPr>
        <w:t>Immunization</w:t>
      </w:r>
      <w:r w:rsidR="00A255EF" w:rsidRPr="00297228">
        <w:rPr>
          <w:rFonts w:ascii="Verdana" w:hAnsi="Verdana"/>
          <w:b/>
          <w:sz w:val="20"/>
        </w:rPr>
        <w:t xml:space="preserve"> SAS Data Set</w:t>
      </w:r>
    </w:p>
    <w:p w:rsidR="002A007E" w:rsidRPr="00297228" w:rsidRDefault="002A007E">
      <w:pPr>
        <w:jc w:val="both"/>
        <w:rPr>
          <w:rFonts w:ascii="Verdana" w:hAnsi="Verdana" w:cs="Calibri"/>
          <w:sz w:val="20"/>
        </w:rPr>
      </w:pPr>
    </w:p>
    <w:tbl>
      <w:tblPr>
        <w:tblW w:w="9820" w:type="dxa"/>
        <w:tblInd w:w="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30"/>
        <w:gridCol w:w="2070"/>
        <w:gridCol w:w="1170"/>
        <w:gridCol w:w="4050"/>
      </w:tblGrid>
      <w:tr w:rsidR="00747D20" w:rsidRPr="00297228" w:rsidTr="00087ED7">
        <w:trPr>
          <w:trHeight w:val="576"/>
          <w:tblHeader/>
        </w:trPr>
        <w:tc>
          <w:tcPr>
            <w:tcW w:w="2530" w:type="dxa"/>
            <w:shd w:val="clear" w:color="000000" w:fill="D9D9D9"/>
            <w:vAlign w:val="center"/>
            <w:hideMark/>
          </w:tcPr>
          <w:p w:rsidR="00747D20" w:rsidRPr="00297228" w:rsidRDefault="00747D20" w:rsidP="00F566DE">
            <w:pPr>
              <w:rPr>
                <w:rFonts w:asciiTheme="minorHAnsi" w:hAnsiTheme="minorHAnsi" w:cs="Calibri"/>
                <w:b/>
                <w:bCs/>
                <w:sz w:val="18"/>
                <w:szCs w:val="18"/>
              </w:rPr>
            </w:pPr>
            <w:r w:rsidRPr="00297228">
              <w:rPr>
                <w:rFonts w:asciiTheme="minorHAnsi" w:hAnsiTheme="minorHAnsi" w:cs="Calibri"/>
                <w:b/>
                <w:bCs/>
                <w:sz w:val="18"/>
                <w:szCs w:val="18"/>
              </w:rPr>
              <w:t>Variable Name</w:t>
            </w:r>
          </w:p>
        </w:tc>
        <w:tc>
          <w:tcPr>
            <w:tcW w:w="2070" w:type="dxa"/>
            <w:shd w:val="clear" w:color="000000" w:fill="D9D9D9"/>
            <w:vAlign w:val="center"/>
            <w:hideMark/>
          </w:tcPr>
          <w:p w:rsidR="00747D20" w:rsidRPr="00297228" w:rsidRDefault="00747D20" w:rsidP="00F566DE">
            <w:pPr>
              <w:rPr>
                <w:rFonts w:asciiTheme="minorHAnsi" w:hAnsiTheme="minorHAnsi" w:cs="Calibri"/>
                <w:b/>
                <w:bCs/>
                <w:sz w:val="18"/>
                <w:szCs w:val="18"/>
              </w:rPr>
            </w:pPr>
            <w:r w:rsidRPr="00297228">
              <w:rPr>
                <w:rFonts w:asciiTheme="minorHAnsi" w:hAnsiTheme="minorHAnsi" w:cs="Calibri"/>
                <w:b/>
                <w:bCs/>
                <w:sz w:val="18"/>
                <w:szCs w:val="18"/>
              </w:rPr>
              <w:t>SAS Name</w:t>
            </w:r>
          </w:p>
        </w:tc>
        <w:tc>
          <w:tcPr>
            <w:tcW w:w="1170" w:type="dxa"/>
            <w:shd w:val="clear" w:color="000000" w:fill="D9D9D9"/>
            <w:vAlign w:val="center"/>
            <w:hideMark/>
          </w:tcPr>
          <w:p w:rsidR="00747D20" w:rsidRPr="00297228" w:rsidRDefault="00747D20" w:rsidP="00747D20">
            <w:pPr>
              <w:jc w:val="center"/>
              <w:rPr>
                <w:rFonts w:asciiTheme="minorHAnsi" w:hAnsiTheme="minorHAnsi" w:cs="Calibri"/>
                <w:b/>
                <w:bCs/>
                <w:sz w:val="18"/>
                <w:szCs w:val="18"/>
              </w:rPr>
            </w:pPr>
            <w:r w:rsidRPr="00297228">
              <w:rPr>
                <w:rFonts w:asciiTheme="minorHAnsi" w:hAnsiTheme="minorHAnsi" w:cs="Calibri"/>
                <w:b/>
                <w:bCs/>
                <w:sz w:val="18"/>
                <w:szCs w:val="18"/>
              </w:rPr>
              <w:t>Format</w:t>
            </w:r>
          </w:p>
        </w:tc>
        <w:tc>
          <w:tcPr>
            <w:tcW w:w="4050" w:type="dxa"/>
            <w:shd w:val="clear" w:color="000000" w:fill="D9D9D9"/>
            <w:vAlign w:val="center"/>
            <w:hideMark/>
          </w:tcPr>
          <w:p w:rsidR="00747D20" w:rsidRPr="00297228" w:rsidRDefault="00917D17" w:rsidP="00DA342B">
            <w:pPr>
              <w:rPr>
                <w:rFonts w:asciiTheme="minorHAnsi" w:hAnsiTheme="minorHAnsi" w:cs="Calibri"/>
                <w:b/>
                <w:bCs/>
                <w:sz w:val="18"/>
                <w:szCs w:val="18"/>
              </w:rPr>
            </w:pPr>
            <w:r w:rsidRPr="00297228">
              <w:rPr>
                <w:rFonts w:asciiTheme="minorHAnsi" w:hAnsiTheme="minorHAnsi" w:cs="Calibri"/>
                <w:b/>
                <w:bCs/>
                <w:sz w:val="18"/>
                <w:szCs w:val="18"/>
              </w:rPr>
              <w:t>Business</w:t>
            </w:r>
            <w:r w:rsidR="00DA342B" w:rsidRPr="00297228">
              <w:rPr>
                <w:rFonts w:asciiTheme="minorHAnsi" w:hAnsiTheme="minorHAnsi" w:cs="Calibri"/>
                <w:b/>
                <w:bCs/>
                <w:sz w:val="18"/>
                <w:szCs w:val="18"/>
              </w:rPr>
              <w:t xml:space="preserve"> Rule</w:t>
            </w:r>
          </w:p>
        </w:tc>
      </w:tr>
      <w:tr w:rsidR="00747D20" w:rsidRPr="00297228" w:rsidTr="00087ED7">
        <w:trPr>
          <w:trHeight w:val="576"/>
        </w:trPr>
        <w:tc>
          <w:tcPr>
            <w:tcW w:w="2530" w:type="dxa"/>
            <w:shd w:val="clear" w:color="auto" w:fill="auto"/>
            <w:noWrap/>
            <w:vAlign w:val="center"/>
            <w:hideMark/>
          </w:tcPr>
          <w:p w:rsidR="00747D20"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Immunization Id</w:t>
            </w:r>
          </w:p>
        </w:tc>
        <w:tc>
          <w:tcPr>
            <w:tcW w:w="2070" w:type="dxa"/>
            <w:shd w:val="clear" w:color="auto" w:fill="auto"/>
            <w:noWrap/>
            <w:vAlign w:val="center"/>
            <w:hideMark/>
          </w:tcPr>
          <w:p w:rsidR="00747D20"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IMMUNIZATION_ID</w:t>
            </w:r>
          </w:p>
        </w:tc>
        <w:tc>
          <w:tcPr>
            <w:tcW w:w="1170" w:type="dxa"/>
            <w:shd w:val="clear" w:color="auto" w:fill="auto"/>
            <w:vAlign w:val="center"/>
            <w:hideMark/>
          </w:tcPr>
          <w:p w:rsidR="00747D20"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8</w:t>
            </w:r>
          </w:p>
        </w:tc>
        <w:tc>
          <w:tcPr>
            <w:tcW w:w="4050" w:type="dxa"/>
            <w:shd w:val="clear" w:color="auto" w:fill="auto"/>
            <w:vAlign w:val="center"/>
            <w:hideMark/>
          </w:tcPr>
          <w:p w:rsidR="00747D20" w:rsidRPr="00297228" w:rsidRDefault="00F566DE" w:rsidP="00F566DE">
            <w:pPr>
              <w:rPr>
                <w:rFonts w:asciiTheme="minorHAnsi" w:hAnsiTheme="minorHAnsi" w:cs="Calibri"/>
                <w:sz w:val="18"/>
                <w:szCs w:val="18"/>
              </w:rPr>
            </w:pPr>
            <w:r w:rsidRPr="00297228">
              <w:rPr>
                <w:rFonts w:asciiTheme="minorHAnsi" w:hAnsiTheme="minorHAnsi" w:cs="Calibri"/>
                <w:sz w:val="18"/>
                <w:szCs w:val="18"/>
              </w:rPr>
              <w:t>No transformation.</w:t>
            </w:r>
            <w:r w:rsidR="00747D20" w:rsidRPr="00297228">
              <w:rPr>
                <w:rFonts w:asciiTheme="minorHAnsi" w:hAnsiTheme="minorHAnsi" w:cs="Calibri"/>
                <w:sz w:val="18"/>
                <w:szCs w:val="18"/>
              </w:rPr>
              <w:t> </w:t>
            </w:r>
          </w:p>
        </w:tc>
      </w:tr>
      <w:tr w:rsidR="00747D20" w:rsidRPr="00297228" w:rsidTr="00087ED7">
        <w:trPr>
          <w:trHeight w:val="576"/>
        </w:trPr>
        <w:tc>
          <w:tcPr>
            <w:tcW w:w="2530" w:type="dxa"/>
            <w:shd w:val="clear" w:color="auto" w:fill="auto"/>
            <w:noWrap/>
            <w:vAlign w:val="center"/>
            <w:hideMark/>
          </w:tcPr>
          <w:p w:rsidR="00747D20" w:rsidRPr="00297228" w:rsidRDefault="00A230AC" w:rsidP="00F566DE">
            <w:pPr>
              <w:rPr>
                <w:rFonts w:asciiTheme="minorHAnsi" w:hAnsiTheme="minorHAnsi" w:cs="Calibri"/>
                <w:color w:val="000000"/>
                <w:sz w:val="18"/>
                <w:szCs w:val="18"/>
              </w:rPr>
            </w:pPr>
            <w:r w:rsidRPr="00297228">
              <w:rPr>
                <w:rFonts w:asciiTheme="minorHAnsi" w:hAnsiTheme="minorHAnsi" w:cs="Calibri"/>
                <w:color w:val="000000"/>
                <w:sz w:val="18"/>
                <w:szCs w:val="18"/>
              </w:rPr>
              <w:t>Series</w:t>
            </w:r>
          </w:p>
        </w:tc>
        <w:tc>
          <w:tcPr>
            <w:tcW w:w="2070" w:type="dxa"/>
            <w:shd w:val="clear" w:color="auto" w:fill="auto"/>
            <w:vAlign w:val="center"/>
            <w:hideMark/>
          </w:tcPr>
          <w:p w:rsidR="00747D20"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SERIES</w:t>
            </w:r>
          </w:p>
        </w:tc>
        <w:tc>
          <w:tcPr>
            <w:tcW w:w="1170" w:type="dxa"/>
            <w:shd w:val="clear" w:color="auto" w:fill="auto"/>
            <w:vAlign w:val="center"/>
            <w:hideMark/>
          </w:tcPr>
          <w:p w:rsidR="00747D20" w:rsidRPr="00297228" w:rsidRDefault="00917D17" w:rsidP="00747D20">
            <w:pPr>
              <w:jc w:val="center"/>
              <w:rPr>
                <w:rFonts w:asciiTheme="minorHAnsi" w:hAnsiTheme="minorHAnsi" w:cs="Calibri"/>
                <w:sz w:val="18"/>
                <w:szCs w:val="18"/>
              </w:rPr>
            </w:pPr>
            <w:r w:rsidRPr="00297228">
              <w:rPr>
                <w:rFonts w:asciiTheme="minorHAnsi" w:hAnsiTheme="minorHAnsi" w:cs="Calibri"/>
                <w:sz w:val="18"/>
                <w:szCs w:val="18"/>
              </w:rPr>
              <w:t>8</w:t>
            </w:r>
          </w:p>
        </w:tc>
        <w:tc>
          <w:tcPr>
            <w:tcW w:w="4050" w:type="dxa"/>
            <w:shd w:val="clear" w:color="auto" w:fill="auto"/>
            <w:vAlign w:val="center"/>
            <w:hideMark/>
          </w:tcPr>
          <w:p w:rsidR="00747D20" w:rsidRPr="00297228" w:rsidRDefault="00F566DE" w:rsidP="00F566DE">
            <w:pPr>
              <w:rPr>
                <w:rFonts w:asciiTheme="minorHAnsi" w:hAnsiTheme="minorHAnsi" w:cs="Calibri"/>
                <w:sz w:val="18"/>
                <w:szCs w:val="18"/>
              </w:rPr>
            </w:pPr>
            <w:r w:rsidRPr="00297228">
              <w:rPr>
                <w:rFonts w:asciiTheme="minorHAnsi" w:hAnsiTheme="minorHAnsi" w:cs="Calibri"/>
                <w:sz w:val="18"/>
                <w:szCs w:val="18"/>
              </w:rPr>
              <w:t>No transformation. </w:t>
            </w:r>
          </w:p>
        </w:tc>
      </w:tr>
      <w:tr w:rsidR="00747D20" w:rsidRPr="00297228" w:rsidTr="00087ED7">
        <w:trPr>
          <w:trHeight w:val="576"/>
        </w:trPr>
        <w:tc>
          <w:tcPr>
            <w:tcW w:w="2530" w:type="dxa"/>
            <w:shd w:val="clear" w:color="auto" w:fill="auto"/>
            <w:noWrap/>
            <w:vAlign w:val="center"/>
            <w:hideMark/>
          </w:tcPr>
          <w:p w:rsidR="00747D20"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lastRenderedPageBreak/>
              <w:t>Date Given</w:t>
            </w:r>
          </w:p>
        </w:tc>
        <w:tc>
          <w:tcPr>
            <w:tcW w:w="2070" w:type="dxa"/>
            <w:shd w:val="clear" w:color="auto" w:fill="auto"/>
            <w:vAlign w:val="center"/>
            <w:hideMark/>
          </w:tcPr>
          <w:p w:rsidR="00747D20"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DATE_GIVEN</w:t>
            </w:r>
          </w:p>
        </w:tc>
        <w:tc>
          <w:tcPr>
            <w:tcW w:w="1170" w:type="dxa"/>
            <w:shd w:val="clear" w:color="auto" w:fill="auto"/>
            <w:vAlign w:val="center"/>
            <w:hideMark/>
          </w:tcPr>
          <w:p w:rsidR="00747D20"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8</w:t>
            </w:r>
          </w:p>
        </w:tc>
        <w:tc>
          <w:tcPr>
            <w:tcW w:w="4050" w:type="dxa"/>
            <w:shd w:val="clear" w:color="auto" w:fill="auto"/>
            <w:vAlign w:val="center"/>
            <w:hideMark/>
          </w:tcPr>
          <w:p w:rsidR="00747D20" w:rsidRPr="00297228" w:rsidRDefault="00F566DE" w:rsidP="00F566DE">
            <w:pPr>
              <w:rPr>
                <w:rFonts w:asciiTheme="minorHAnsi" w:hAnsiTheme="minorHAnsi" w:cs="Calibri"/>
                <w:sz w:val="18"/>
                <w:szCs w:val="18"/>
              </w:rPr>
            </w:pPr>
            <w:r w:rsidRPr="00297228">
              <w:rPr>
                <w:rFonts w:asciiTheme="minorHAnsi" w:hAnsiTheme="minorHAnsi" w:cs="Calibri"/>
                <w:sz w:val="18"/>
                <w:szCs w:val="18"/>
              </w:rPr>
              <w:t>No transformation.</w:t>
            </w:r>
          </w:p>
        </w:tc>
      </w:tr>
      <w:tr w:rsidR="00F566DE" w:rsidRPr="00297228" w:rsidTr="00087ED7">
        <w:trPr>
          <w:trHeight w:val="576"/>
        </w:trPr>
        <w:tc>
          <w:tcPr>
            <w:tcW w:w="253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Lot Number</w:t>
            </w:r>
          </w:p>
        </w:tc>
        <w:tc>
          <w:tcPr>
            <w:tcW w:w="207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LOT_NUMBER</w:t>
            </w:r>
          </w:p>
        </w:tc>
        <w:tc>
          <w:tcPr>
            <w:tcW w:w="1170" w:type="dxa"/>
            <w:shd w:val="clear" w:color="auto" w:fill="auto"/>
            <w:noWrap/>
            <w:vAlign w:val="center"/>
            <w:hideMark/>
          </w:tcPr>
          <w:p w:rsidR="00F566DE"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$16</w:t>
            </w:r>
          </w:p>
        </w:tc>
        <w:tc>
          <w:tcPr>
            <w:tcW w:w="4050" w:type="dxa"/>
            <w:shd w:val="clear" w:color="auto" w:fill="auto"/>
            <w:vAlign w:val="center"/>
            <w:hideMark/>
          </w:tcPr>
          <w:p w:rsidR="00F566DE" w:rsidRPr="00297228" w:rsidRDefault="00F566DE" w:rsidP="00D51DBD">
            <w:pPr>
              <w:rPr>
                <w:rFonts w:asciiTheme="minorHAnsi" w:hAnsiTheme="minorHAnsi" w:cs="Calibri"/>
                <w:sz w:val="18"/>
                <w:szCs w:val="18"/>
              </w:rPr>
            </w:pPr>
            <w:r w:rsidRPr="00297228">
              <w:rPr>
                <w:rFonts w:asciiTheme="minorHAnsi" w:hAnsiTheme="minorHAnsi" w:cs="Calibri"/>
                <w:sz w:val="18"/>
                <w:szCs w:val="18"/>
              </w:rPr>
              <w:t>No transformation. </w:t>
            </w:r>
          </w:p>
        </w:tc>
      </w:tr>
      <w:tr w:rsidR="00F566DE" w:rsidRPr="00297228" w:rsidTr="00087ED7">
        <w:trPr>
          <w:trHeight w:val="576"/>
        </w:trPr>
        <w:tc>
          <w:tcPr>
            <w:tcW w:w="253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Dose</w:t>
            </w:r>
          </w:p>
        </w:tc>
        <w:tc>
          <w:tcPr>
            <w:tcW w:w="207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DOSE</w:t>
            </w:r>
          </w:p>
        </w:tc>
        <w:tc>
          <w:tcPr>
            <w:tcW w:w="1170" w:type="dxa"/>
            <w:shd w:val="clear" w:color="auto" w:fill="auto"/>
            <w:noWrap/>
            <w:vAlign w:val="center"/>
            <w:hideMark/>
          </w:tcPr>
          <w:p w:rsidR="00F566DE"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$10</w:t>
            </w:r>
          </w:p>
        </w:tc>
        <w:tc>
          <w:tcPr>
            <w:tcW w:w="4050" w:type="dxa"/>
            <w:shd w:val="clear" w:color="auto" w:fill="auto"/>
            <w:vAlign w:val="center"/>
            <w:hideMark/>
          </w:tcPr>
          <w:p w:rsidR="00F566DE" w:rsidRPr="00297228" w:rsidRDefault="00F566DE" w:rsidP="00D51DBD">
            <w:pPr>
              <w:rPr>
                <w:rFonts w:asciiTheme="minorHAnsi" w:hAnsiTheme="minorHAnsi" w:cs="Calibri"/>
                <w:sz w:val="18"/>
                <w:szCs w:val="18"/>
              </w:rPr>
            </w:pPr>
            <w:r w:rsidRPr="00297228">
              <w:rPr>
                <w:rFonts w:asciiTheme="minorHAnsi" w:hAnsiTheme="minorHAnsi" w:cs="Calibri"/>
                <w:sz w:val="18"/>
                <w:szCs w:val="18"/>
              </w:rPr>
              <w:t>No transformation. </w:t>
            </w:r>
          </w:p>
        </w:tc>
      </w:tr>
      <w:tr w:rsidR="00F566DE" w:rsidRPr="00297228" w:rsidTr="00087ED7">
        <w:trPr>
          <w:trHeight w:val="576"/>
        </w:trPr>
        <w:tc>
          <w:tcPr>
            <w:tcW w:w="253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Route</w:t>
            </w:r>
          </w:p>
        </w:tc>
        <w:tc>
          <w:tcPr>
            <w:tcW w:w="2070" w:type="dxa"/>
            <w:shd w:val="clear" w:color="000000" w:fill="FFFFFF"/>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ROUTE_TEXT</w:t>
            </w:r>
          </w:p>
        </w:tc>
        <w:tc>
          <w:tcPr>
            <w:tcW w:w="1170" w:type="dxa"/>
            <w:shd w:val="clear" w:color="000000" w:fill="FFFFFF"/>
            <w:vAlign w:val="center"/>
            <w:hideMark/>
          </w:tcPr>
          <w:p w:rsidR="00F566DE"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$25</w:t>
            </w:r>
          </w:p>
        </w:tc>
        <w:tc>
          <w:tcPr>
            <w:tcW w:w="4050" w:type="dxa"/>
            <w:shd w:val="clear" w:color="auto" w:fill="auto"/>
            <w:vAlign w:val="center"/>
            <w:hideMark/>
          </w:tcPr>
          <w:p w:rsidR="00F566DE" w:rsidRPr="00297228" w:rsidRDefault="00F566DE" w:rsidP="00D51DBD">
            <w:pPr>
              <w:rPr>
                <w:rFonts w:asciiTheme="minorHAnsi" w:hAnsiTheme="minorHAnsi" w:cs="Calibri"/>
                <w:sz w:val="18"/>
                <w:szCs w:val="18"/>
              </w:rPr>
            </w:pPr>
            <w:r w:rsidRPr="00297228">
              <w:rPr>
                <w:rFonts w:asciiTheme="minorHAnsi" w:hAnsiTheme="minorHAnsi" w:cs="Calibri"/>
                <w:sz w:val="18"/>
                <w:szCs w:val="18"/>
              </w:rPr>
              <w:t>No transformation. </w:t>
            </w:r>
          </w:p>
        </w:tc>
      </w:tr>
      <w:tr w:rsidR="00F566DE" w:rsidRPr="00297228" w:rsidTr="00087ED7">
        <w:trPr>
          <w:trHeight w:val="576"/>
        </w:trPr>
        <w:tc>
          <w:tcPr>
            <w:tcW w:w="253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CDR Provider Id</w:t>
            </w:r>
          </w:p>
        </w:tc>
        <w:tc>
          <w:tcPr>
            <w:tcW w:w="2070" w:type="dxa"/>
            <w:shd w:val="clear" w:color="auto" w:fill="auto"/>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CDR_PROVIDER_ID</w:t>
            </w:r>
          </w:p>
        </w:tc>
        <w:tc>
          <w:tcPr>
            <w:tcW w:w="1170" w:type="dxa"/>
            <w:shd w:val="clear" w:color="auto" w:fill="auto"/>
            <w:vAlign w:val="center"/>
            <w:hideMark/>
          </w:tcPr>
          <w:p w:rsidR="00F566DE" w:rsidRPr="00297228" w:rsidRDefault="00F566DE"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$20</w:t>
            </w:r>
          </w:p>
        </w:tc>
        <w:tc>
          <w:tcPr>
            <w:tcW w:w="4050" w:type="dxa"/>
            <w:shd w:val="clear" w:color="auto" w:fill="auto"/>
            <w:vAlign w:val="center"/>
            <w:hideMark/>
          </w:tcPr>
          <w:p w:rsidR="00F566DE" w:rsidRPr="00297228" w:rsidRDefault="00F566DE" w:rsidP="00D51DBD">
            <w:pPr>
              <w:rPr>
                <w:rFonts w:asciiTheme="minorHAnsi" w:hAnsiTheme="minorHAnsi" w:cs="Calibri"/>
                <w:sz w:val="18"/>
                <w:szCs w:val="18"/>
              </w:rPr>
            </w:pPr>
            <w:r w:rsidRPr="00297228">
              <w:rPr>
                <w:rFonts w:asciiTheme="minorHAnsi" w:hAnsiTheme="minorHAnsi" w:cs="Calibri"/>
                <w:sz w:val="18"/>
                <w:szCs w:val="18"/>
              </w:rPr>
              <w:t>No transformation. </w:t>
            </w:r>
          </w:p>
        </w:tc>
      </w:tr>
      <w:tr w:rsidR="00F566DE" w:rsidRPr="00297228" w:rsidTr="00087ED7">
        <w:trPr>
          <w:trHeight w:val="576"/>
        </w:trPr>
        <w:tc>
          <w:tcPr>
            <w:tcW w:w="253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Reaction Size</w:t>
            </w:r>
          </w:p>
        </w:tc>
        <w:tc>
          <w:tcPr>
            <w:tcW w:w="2070" w:type="dxa"/>
            <w:shd w:val="clear" w:color="000000" w:fill="FFFFFF"/>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REACTION_SIZE</w:t>
            </w:r>
          </w:p>
        </w:tc>
        <w:tc>
          <w:tcPr>
            <w:tcW w:w="1170" w:type="dxa"/>
            <w:shd w:val="clear" w:color="000000" w:fill="FFFFFF"/>
            <w:vAlign w:val="center"/>
            <w:hideMark/>
          </w:tcPr>
          <w:p w:rsidR="00F566DE"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$3</w:t>
            </w:r>
          </w:p>
        </w:tc>
        <w:tc>
          <w:tcPr>
            <w:tcW w:w="4050" w:type="dxa"/>
            <w:shd w:val="clear" w:color="auto" w:fill="auto"/>
            <w:vAlign w:val="center"/>
            <w:hideMark/>
          </w:tcPr>
          <w:p w:rsidR="00F566DE" w:rsidRPr="00297228" w:rsidRDefault="00F566DE" w:rsidP="00D51DBD">
            <w:pPr>
              <w:rPr>
                <w:rFonts w:asciiTheme="minorHAnsi" w:hAnsiTheme="minorHAnsi" w:cs="Calibri"/>
                <w:sz w:val="18"/>
                <w:szCs w:val="18"/>
              </w:rPr>
            </w:pPr>
            <w:r w:rsidRPr="00297228">
              <w:rPr>
                <w:rFonts w:asciiTheme="minorHAnsi" w:hAnsiTheme="minorHAnsi" w:cs="Calibri"/>
                <w:sz w:val="18"/>
                <w:szCs w:val="18"/>
              </w:rPr>
              <w:t>No transformation. </w:t>
            </w:r>
          </w:p>
        </w:tc>
      </w:tr>
      <w:tr w:rsidR="00F566DE" w:rsidRPr="00297228" w:rsidTr="00087ED7">
        <w:trPr>
          <w:trHeight w:val="576"/>
        </w:trPr>
        <w:tc>
          <w:tcPr>
            <w:tcW w:w="253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Date Next Due</w:t>
            </w:r>
          </w:p>
        </w:tc>
        <w:tc>
          <w:tcPr>
            <w:tcW w:w="2070" w:type="dxa"/>
            <w:shd w:val="clear" w:color="auto" w:fill="auto"/>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DATE_NEXT_DUE</w:t>
            </w:r>
          </w:p>
        </w:tc>
        <w:tc>
          <w:tcPr>
            <w:tcW w:w="1170" w:type="dxa"/>
            <w:shd w:val="clear" w:color="auto" w:fill="auto"/>
            <w:vAlign w:val="center"/>
            <w:hideMark/>
          </w:tcPr>
          <w:p w:rsidR="00F566DE"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8</w:t>
            </w:r>
          </w:p>
        </w:tc>
        <w:tc>
          <w:tcPr>
            <w:tcW w:w="4050" w:type="dxa"/>
            <w:shd w:val="clear" w:color="auto" w:fill="auto"/>
            <w:vAlign w:val="center"/>
            <w:hideMark/>
          </w:tcPr>
          <w:p w:rsidR="00F566DE" w:rsidRPr="00297228" w:rsidRDefault="00F566DE" w:rsidP="00D51DBD">
            <w:pPr>
              <w:rPr>
                <w:rFonts w:asciiTheme="minorHAnsi" w:hAnsiTheme="minorHAnsi" w:cs="Calibri"/>
                <w:sz w:val="18"/>
                <w:szCs w:val="18"/>
              </w:rPr>
            </w:pPr>
            <w:r w:rsidRPr="00297228">
              <w:rPr>
                <w:rFonts w:asciiTheme="minorHAnsi" w:hAnsiTheme="minorHAnsi" w:cs="Calibri"/>
                <w:sz w:val="18"/>
                <w:szCs w:val="18"/>
              </w:rPr>
              <w:t>No transformation. </w:t>
            </w:r>
          </w:p>
        </w:tc>
      </w:tr>
      <w:tr w:rsidR="00F566DE" w:rsidRPr="00297228" w:rsidTr="00087ED7">
        <w:trPr>
          <w:trHeight w:val="576"/>
        </w:trPr>
        <w:tc>
          <w:tcPr>
            <w:tcW w:w="253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Date Exemption Expiration</w:t>
            </w:r>
          </w:p>
        </w:tc>
        <w:tc>
          <w:tcPr>
            <w:tcW w:w="2070" w:type="dxa"/>
            <w:shd w:val="clear" w:color="auto" w:fill="auto"/>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DATE_EXEMPTION_EXPIRATION</w:t>
            </w:r>
          </w:p>
        </w:tc>
        <w:tc>
          <w:tcPr>
            <w:tcW w:w="1170" w:type="dxa"/>
            <w:shd w:val="clear" w:color="auto" w:fill="auto"/>
            <w:vAlign w:val="center"/>
            <w:hideMark/>
          </w:tcPr>
          <w:p w:rsidR="00F566DE"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8</w:t>
            </w:r>
          </w:p>
        </w:tc>
        <w:tc>
          <w:tcPr>
            <w:tcW w:w="4050" w:type="dxa"/>
            <w:shd w:val="clear" w:color="auto" w:fill="auto"/>
            <w:vAlign w:val="center"/>
            <w:hideMark/>
          </w:tcPr>
          <w:p w:rsidR="00F566DE" w:rsidRPr="00297228" w:rsidRDefault="00F566DE" w:rsidP="00D51DBD">
            <w:pPr>
              <w:rPr>
                <w:rFonts w:asciiTheme="minorHAnsi" w:hAnsiTheme="minorHAnsi" w:cs="Calibri"/>
                <w:sz w:val="18"/>
                <w:szCs w:val="18"/>
              </w:rPr>
            </w:pPr>
            <w:r w:rsidRPr="00297228">
              <w:rPr>
                <w:rFonts w:asciiTheme="minorHAnsi" w:hAnsiTheme="minorHAnsi" w:cs="Calibri"/>
                <w:sz w:val="18"/>
                <w:szCs w:val="18"/>
              </w:rPr>
              <w:t>No transformation. </w:t>
            </w:r>
          </w:p>
        </w:tc>
      </w:tr>
      <w:tr w:rsidR="00F566DE" w:rsidRPr="00297228" w:rsidTr="00087ED7">
        <w:trPr>
          <w:trHeight w:val="576"/>
        </w:trPr>
        <w:tc>
          <w:tcPr>
            <w:tcW w:w="2530" w:type="dxa"/>
            <w:shd w:val="clear" w:color="auto" w:fill="auto"/>
            <w:noWrap/>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Reaction Result</w:t>
            </w:r>
          </w:p>
        </w:tc>
        <w:tc>
          <w:tcPr>
            <w:tcW w:w="2070" w:type="dxa"/>
            <w:shd w:val="clear" w:color="auto" w:fill="auto"/>
            <w:vAlign w:val="center"/>
            <w:hideMark/>
          </w:tcPr>
          <w:p w:rsidR="00F566DE"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REACTION_RESULT</w:t>
            </w:r>
          </w:p>
        </w:tc>
        <w:tc>
          <w:tcPr>
            <w:tcW w:w="1170" w:type="dxa"/>
            <w:shd w:val="clear" w:color="auto" w:fill="auto"/>
            <w:vAlign w:val="center"/>
            <w:hideMark/>
          </w:tcPr>
          <w:p w:rsidR="00F566DE"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w:t>
            </w:r>
          </w:p>
        </w:tc>
        <w:tc>
          <w:tcPr>
            <w:tcW w:w="4050" w:type="dxa"/>
            <w:shd w:val="clear" w:color="auto" w:fill="auto"/>
            <w:vAlign w:val="center"/>
            <w:hideMark/>
          </w:tcPr>
          <w:p w:rsidR="00F566DE" w:rsidRPr="00297228" w:rsidRDefault="00917D17" w:rsidP="00E73D7D">
            <w:pPr>
              <w:rPr>
                <w:rFonts w:asciiTheme="minorHAnsi" w:hAnsiTheme="minorHAnsi" w:cs="Calibri"/>
                <w:sz w:val="18"/>
                <w:szCs w:val="18"/>
              </w:rPr>
            </w:pPr>
            <w:r w:rsidRPr="00297228">
              <w:rPr>
                <w:rFonts w:asciiTheme="minorHAnsi" w:hAnsiTheme="minorHAnsi" w:cs="Calibri"/>
                <w:color w:val="000000"/>
                <w:sz w:val="18"/>
                <w:szCs w:val="18"/>
                <w:shd w:val="clear" w:color="auto" w:fill="FFFFFF"/>
              </w:rPr>
              <w:t>No transformation.</w:t>
            </w:r>
          </w:p>
        </w:tc>
      </w:tr>
      <w:tr w:rsidR="00917D17" w:rsidRPr="00297228" w:rsidTr="00087ED7">
        <w:trPr>
          <w:trHeight w:val="576"/>
        </w:trPr>
        <w:tc>
          <w:tcPr>
            <w:tcW w:w="2530" w:type="dxa"/>
            <w:shd w:val="clear" w:color="auto" w:fill="auto"/>
            <w:noWrap/>
            <w:vAlign w:val="center"/>
            <w:hideMark/>
          </w:tcPr>
          <w:p w:rsidR="00917D17"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Manufacturer Code</w:t>
            </w:r>
          </w:p>
        </w:tc>
        <w:tc>
          <w:tcPr>
            <w:tcW w:w="2070" w:type="dxa"/>
            <w:shd w:val="clear" w:color="auto" w:fill="auto"/>
            <w:vAlign w:val="center"/>
            <w:hideMark/>
          </w:tcPr>
          <w:p w:rsidR="00917D17"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MANUFACTURER_CODE</w:t>
            </w:r>
          </w:p>
        </w:tc>
        <w:tc>
          <w:tcPr>
            <w:tcW w:w="1170" w:type="dxa"/>
            <w:shd w:val="clear" w:color="auto" w:fill="auto"/>
            <w:vAlign w:val="center"/>
            <w:hideMark/>
          </w:tcPr>
          <w:p w:rsidR="00917D17"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$3</w:t>
            </w:r>
          </w:p>
        </w:tc>
        <w:tc>
          <w:tcPr>
            <w:tcW w:w="4050" w:type="dxa"/>
            <w:shd w:val="clear" w:color="auto" w:fill="auto"/>
            <w:vAlign w:val="center"/>
            <w:hideMark/>
          </w:tcPr>
          <w:p w:rsidR="00917D17" w:rsidRPr="00297228" w:rsidRDefault="00917D17" w:rsidP="00E73D7D">
            <w:pPr>
              <w:rPr>
                <w:rFonts w:asciiTheme="minorHAnsi" w:hAnsiTheme="minorHAnsi" w:cs="Calibri"/>
                <w:color w:val="000000"/>
                <w:sz w:val="18"/>
                <w:szCs w:val="18"/>
                <w:shd w:val="clear" w:color="auto" w:fill="FFFFFF"/>
              </w:rPr>
            </w:pPr>
            <w:r w:rsidRPr="00297228">
              <w:rPr>
                <w:rFonts w:asciiTheme="minorHAnsi" w:hAnsiTheme="minorHAnsi" w:cs="Calibri"/>
                <w:color w:val="000000"/>
                <w:sz w:val="18"/>
                <w:szCs w:val="18"/>
                <w:shd w:val="clear" w:color="auto" w:fill="FFFFFF"/>
              </w:rPr>
              <w:t>No transformation.</w:t>
            </w:r>
          </w:p>
        </w:tc>
      </w:tr>
      <w:tr w:rsidR="00917D17" w:rsidRPr="00297228" w:rsidTr="00087ED7">
        <w:trPr>
          <w:trHeight w:val="576"/>
        </w:trPr>
        <w:tc>
          <w:tcPr>
            <w:tcW w:w="2530" w:type="dxa"/>
            <w:shd w:val="clear" w:color="auto" w:fill="auto"/>
            <w:noWrap/>
            <w:vAlign w:val="center"/>
            <w:hideMark/>
          </w:tcPr>
          <w:p w:rsidR="00917D17"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Immunization Exempt Id</w:t>
            </w:r>
          </w:p>
        </w:tc>
        <w:tc>
          <w:tcPr>
            <w:tcW w:w="2070" w:type="dxa"/>
            <w:shd w:val="clear" w:color="auto" w:fill="auto"/>
            <w:vAlign w:val="center"/>
            <w:hideMark/>
          </w:tcPr>
          <w:p w:rsidR="00917D17"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IMMUNIZATION_EXEMPT_ID</w:t>
            </w:r>
          </w:p>
        </w:tc>
        <w:tc>
          <w:tcPr>
            <w:tcW w:w="1170" w:type="dxa"/>
            <w:shd w:val="clear" w:color="auto" w:fill="auto"/>
            <w:vAlign w:val="center"/>
            <w:hideMark/>
          </w:tcPr>
          <w:p w:rsidR="00917D17"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8</w:t>
            </w:r>
          </w:p>
        </w:tc>
        <w:tc>
          <w:tcPr>
            <w:tcW w:w="4050" w:type="dxa"/>
            <w:shd w:val="clear" w:color="auto" w:fill="auto"/>
            <w:vAlign w:val="center"/>
            <w:hideMark/>
          </w:tcPr>
          <w:p w:rsidR="00917D17" w:rsidRPr="00297228" w:rsidRDefault="00917D17" w:rsidP="00E73D7D">
            <w:pPr>
              <w:rPr>
                <w:rFonts w:asciiTheme="minorHAnsi" w:hAnsiTheme="minorHAnsi" w:cs="Calibri"/>
                <w:color w:val="000000"/>
                <w:sz w:val="18"/>
                <w:szCs w:val="18"/>
                <w:shd w:val="clear" w:color="auto" w:fill="FFFFFF"/>
              </w:rPr>
            </w:pPr>
            <w:r w:rsidRPr="00297228">
              <w:rPr>
                <w:rFonts w:asciiTheme="minorHAnsi" w:hAnsiTheme="minorHAnsi" w:cs="Calibri"/>
                <w:color w:val="000000"/>
                <w:sz w:val="18"/>
                <w:szCs w:val="18"/>
                <w:shd w:val="clear" w:color="auto" w:fill="FFFFFF"/>
              </w:rPr>
              <w:t>No transformation.</w:t>
            </w:r>
          </w:p>
        </w:tc>
      </w:tr>
      <w:tr w:rsidR="00917D17" w:rsidRPr="00297228" w:rsidTr="00087ED7">
        <w:trPr>
          <w:trHeight w:val="576"/>
        </w:trPr>
        <w:tc>
          <w:tcPr>
            <w:tcW w:w="2530" w:type="dxa"/>
            <w:shd w:val="clear" w:color="auto" w:fill="auto"/>
            <w:noWrap/>
            <w:vAlign w:val="center"/>
            <w:hideMark/>
          </w:tcPr>
          <w:p w:rsidR="00917D17"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CDR Patient Id</w:t>
            </w:r>
          </w:p>
        </w:tc>
        <w:tc>
          <w:tcPr>
            <w:tcW w:w="2070" w:type="dxa"/>
            <w:shd w:val="clear" w:color="auto" w:fill="auto"/>
            <w:vAlign w:val="center"/>
            <w:hideMark/>
          </w:tcPr>
          <w:p w:rsidR="00917D17"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CDR_PATIENT_ID</w:t>
            </w:r>
          </w:p>
        </w:tc>
        <w:tc>
          <w:tcPr>
            <w:tcW w:w="1170" w:type="dxa"/>
            <w:shd w:val="clear" w:color="auto" w:fill="auto"/>
            <w:vAlign w:val="center"/>
            <w:hideMark/>
          </w:tcPr>
          <w:p w:rsidR="00917D17"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$20</w:t>
            </w:r>
          </w:p>
        </w:tc>
        <w:tc>
          <w:tcPr>
            <w:tcW w:w="4050" w:type="dxa"/>
            <w:shd w:val="clear" w:color="auto" w:fill="auto"/>
            <w:vAlign w:val="center"/>
            <w:hideMark/>
          </w:tcPr>
          <w:p w:rsidR="00917D17" w:rsidRPr="00297228" w:rsidRDefault="00917D17" w:rsidP="00E73D7D">
            <w:pPr>
              <w:rPr>
                <w:rFonts w:asciiTheme="minorHAnsi" w:hAnsiTheme="minorHAnsi" w:cs="Calibri"/>
                <w:color w:val="000000"/>
                <w:sz w:val="18"/>
                <w:szCs w:val="18"/>
                <w:shd w:val="clear" w:color="auto" w:fill="FFFFFF"/>
              </w:rPr>
            </w:pPr>
            <w:r w:rsidRPr="00297228">
              <w:rPr>
                <w:rFonts w:asciiTheme="minorHAnsi" w:hAnsiTheme="minorHAnsi" w:cs="Calibri"/>
                <w:color w:val="000000"/>
                <w:sz w:val="18"/>
                <w:szCs w:val="18"/>
                <w:shd w:val="clear" w:color="auto" w:fill="FFFFFF"/>
              </w:rPr>
              <w:t>No transformation.</w:t>
            </w:r>
          </w:p>
        </w:tc>
      </w:tr>
      <w:tr w:rsidR="00917D17" w:rsidRPr="00297228" w:rsidTr="00087ED7">
        <w:trPr>
          <w:trHeight w:val="576"/>
        </w:trPr>
        <w:tc>
          <w:tcPr>
            <w:tcW w:w="2530" w:type="dxa"/>
            <w:shd w:val="clear" w:color="auto" w:fill="auto"/>
            <w:noWrap/>
            <w:vAlign w:val="center"/>
            <w:hideMark/>
          </w:tcPr>
          <w:p w:rsidR="00917D17"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MTF Code</w:t>
            </w:r>
          </w:p>
        </w:tc>
        <w:tc>
          <w:tcPr>
            <w:tcW w:w="2070" w:type="dxa"/>
            <w:shd w:val="clear" w:color="auto" w:fill="auto"/>
            <w:vAlign w:val="center"/>
            <w:hideMark/>
          </w:tcPr>
          <w:p w:rsidR="00917D17" w:rsidRPr="00297228" w:rsidRDefault="00917D17" w:rsidP="00F566DE">
            <w:pPr>
              <w:rPr>
                <w:rFonts w:asciiTheme="minorHAnsi" w:hAnsiTheme="minorHAnsi" w:cs="Calibri"/>
                <w:color w:val="000000"/>
                <w:sz w:val="18"/>
                <w:szCs w:val="18"/>
              </w:rPr>
            </w:pPr>
            <w:r w:rsidRPr="00297228">
              <w:rPr>
                <w:rFonts w:asciiTheme="minorHAnsi" w:hAnsiTheme="minorHAnsi" w:cs="Calibri"/>
                <w:color w:val="000000"/>
                <w:sz w:val="18"/>
                <w:szCs w:val="18"/>
              </w:rPr>
              <w:t>MTF_CODE</w:t>
            </w:r>
          </w:p>
        </w:tc>
        <w:tc>
          <w:tcPr>
            <w:tcW w:w="1170" w:type="dxa"/>
            <w:shd w:val="clear" w:color="auto" w:fill="auto"/>
            <w:vAlign w:val="center"/>
            <w:hideMark/>
          </w:tcPr>
          <w:p w:rsidR="00917D17" w:rsidRPr="00297228" w:rsidRDefault="00917D17"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$10</w:t>
            </w:r>
          </w:p>
        </w:tc>
        <w:tc>
          <w:tcPr>
            <w:tcW w:w="4050" w:type="dxa"/>
            <w:shd w:val="clear" w:color="auto" w:fill="auto"/>
            <w:vAlign w:val="center"/>
            <w:hideMark/>
          </w:tcPr>
          <w:p w:rsidR="00917D17" w:rsidRPr="00297228" w:rsidRDefault="00917D17" w:rsidP="00E73D7D">
            <w:pPr>
              <w:rPr>
                <w:rFonts w:asciiTheme="minorHAnsi" w:hAnsiTheme="minorHAnsi" w:cs="Calibri"/>
                <w:color w:val="000000"/>
                <w:sz w:val="18"/>
                <w:szCs w:val="18"/>
                <w:shd w:val="clear" w:color="auto" w:fill="FFFFFF"/>
              </w:rPr>
            </w:pPr>
            <w:r w:rsidRPr="00297228">
              <w:rPr>
                <w:rFonts w:asciiTheme="minorHAnsi" w:hAnsiTheme="minorHAnsi" w:cs="Calibri"/>
                <w:color w:val="000000"/>
                <w:sz w:val="18"/>
                <w:szCs w:val="18"/>
                <w:shd w:val="clear" w:color="auto" w:fill="FFFFFF"/>
              </w:rPr>
              <w:t>No transformation.</w:t>
            </w:r>
          </w:p>
        </w:tc>
      </w:tr>
      <w:tr w:rsidR="00A230AC" w:rsidRPr="00297228" w:rsidTr="00087ED7">
        <w:trPr>
          <w:trHeight w:val="576"/>
        </w:trPr>
        <w:tc>
          <w:tcPr>
            <w:tcW w:w="2530" w:type="dxa"/>
            <w:shd w:val="clear" w:color="auto" w:fill="auto"/>
            <w:noWrap/>
            <w:vAlign w:val="center"/>
            <w:hideMark/>
          </w:tcPr>
          <w:p w:rsidR="00A230AC" w:rsidRPr="00297228" w:rsidRDefault="00A230AC" w:rsidP="009E3389">
            <w:pPr>
              <w:rPr>
                <w:rFonts w:asciiTheme="minorHAnsi" w:hAnsiTheme="minorHAnsi" w:cs="Calibri"/>
                <w:color w:val="000000"/>
                <w:sz w:val="18"/>
                <w:szCs w:val="18"/>
              </w:rPr>
            </w:pPr>
            <w:r w:rsidRPr="00297228">
              <w:rPr>
                <w:rFonts w:asciiTheme="minorHAnsi" w:hAnsiTheme="minorHAnsi" w:cs="Calibri"/>
                <w:color w:val="000000"/>
                <w:sz w:val="18"/>
                <w:szCs w:val="18"/>
              </w:rPr>
              <w:t>Site</w:t>
            </w:r>
          </w:p>
        </w:tc>
        <w:tc>
          <w:tcPr>
            <w:tcW w:w="2070" w:type="dxa"/>
            <w:shd w:val="clear" w:color="auto" w:fill="auto"/>
            <w:vAlign w:val="center"/>
            <w:hideMark/>
          </w:tcPr>
          <w:p w:rsidR="00A230AC" w:rsidRPr="00297228" w:rsidRDefault="00A230AC" w:rsidP="009E3389">
            <w:pPr>
              <w:rPr>
                <w:rFonts w:asciiTheme="minorHAnsi" w:hAnsiTheme="minorHAnsi" w:cs="Calibri"/>
                <w:color w:val="000000"/>
                <w:sz w:val="18"/>
                <w:szCs w:val="18"/>
              </w:rPr>
            </w:pPr>
            <w:r w:rsidRPr="00297228">
              <w:rPr>
                <w:rFonts w:asciiTheme="minorHAnsi" w:hAnsiTheme="minorHAnsi" w:cs="Calibri"/>
                <w:color w:val="000000"/>
                <w:sz w:val="18"/>
                <w:szCs w:val="18"/>
              </w:rPr>
              <w:t>SITE</w:t>
            </w:r>
          </w:p>
        </w:tc>
        <w:tc>
          <w:tcPr>
            <w:tcW w:w="1170" w:type="dxa"/>
            <w:shd w:val="clear" w:color="auto" w:fill="auto"/>
            <w:vAlign w:val="center"/>
            <w:hideMark/>
          </w:tcPr>
          <w:p w:rsidR="00A230AC" w:rsidRPr="00297228" w:rsidRDefault="00A230AC" w:rsidP="009E3389">
            <w:pPr>
              <w:jc w:val="center"/>
              <w:rPr>
                <w:rFonts w:asciiTheme="minorHAnsi" w:hAnsiTheme="minorHAnsi" w:cs="Calibri"/>
                <w:color w:val="000000"/>
                <w:sz w:val="18"/>
                <w:szCs w:val="18"/>
              </w:rPr>
            </w:pPr>
            <w:r w:rsidRPr="00297228">
              <w:rPr>
                <w:rFonts w:asciiTheme="minorHAnsi" w:hAnsiTheme="minorHAnsi" w:cs="Calibri"/>
                <w:color w:val="000000"/>
                <w:sz w:val="18"/>
                <w:szCs w:val="18"/>
              </w:rPr>
              <w:t>$11</w:t>
            </w:r>
          </w:p>
        </w:tc>
        <w:tc>
          <w:tcPr>
            <w:tcW w:w="4050" w:type="dxa"/>
            <w:shd w:val="clear" w:color="auto" w:fill="auto"/>
            <w:vAlign w:val="center"/>
            <w:hideMark/>
          </w:tcPr>
          <w:p w:rsidR="00A230AC" w:rsidRPr="00297228" w:rsidRDefault="00A230AC" w:rsidP="009E3389">
            <w:pPr>
              <w:rPr>
                <w:rFonts w:asciiTheme="minorHAnsi" w:hAnsiTheme="minorHAnsi" w:cs="Calibri"/>
                <w:color w:val="000000"/>
                <w:sz w:val="18"/>
                <w:szCs w:val="18"/>
                <w:shd w:val="clear" w:color="auto" w:fill="FFFFFF"/>
              </w:rPr>
            </w:pPr>
            <w:r w:rsidRPr="00297228">
              <w:rPr>
                <w:rFonts w:asciiTheme="minorHAnsi" w:hAnsiTheme="minorHAnsi" w:cs="Calibri"/>
                <w:color w:val="000000"/>
                <w:sz w:val="18"/>
                <w:szCs w:val="18"/>
                <w:shd w:val="clear" w:color="auto" w:fill="FFFFFF"/>
              </w:rPr>
              <w:t>No transformation.</w:t>
            </w:r>
          </w:p>
        </w:tc>
      </w:tr>
      <w:tr w:rsidR="00087ED7" w:rsidRPr="00297228" w:rsidTr="00087ED7">
        <w:trPr>
          <w:trHeight w:val="576"/>
        </w:trPr>
        <w:tc>
          <w:tcPr>
            <w:tcW w:w="2530" w:type="dxa"/>
            <w:shd w:val="clear" w:color="auto" w:fill="auto"/>
            <w:noWrap/>
            <w:vAlign w:val="center"/>
          </w:tcPr>
          <w:p w:rsidR="00087ED7" w:rsidRPr="00297228" w:rsidRDefault="00087ED7" w:rsidP="009E3389">
            <w:pPr>
              <w:rPr>
                <w:rFonts w:asciiTheme="minorHAnsi" w:hAnsiTheme="minorHAnsi" w:cs="Calibri"/>
                <w:color w:val="000000"/>
                <w:sz w:val="18"/>
                <w:szCs w:val="18"/>
              </w:rPr>
            </w:pPr>
            <w:r w:rsidRPr="00297228">
              <w:rPr>
                <w:rFonts w:asciiTheme="minorHAnsi" w:hAnsiTheme="minorHAnsi" w:cs="Calibri"/>
                <w:color w:val="000000"/>
                <w:sz w:val="18"/>
                <w:szCs w:val="18"/>
              </w:rPr>
              <w:t>Feed Date</w:t>
            </w:r>
          </w:p>
        </w:tc>
        <w:tc>
          <w:tcPr>
            <w:tcW w:w="2070" w:type="dxa"/>
            <w:shd w:val="clear" w:color="auto" w:fill="auto"/>
            <w:vAlign w:val="center"/>
          </w:tcPr>
          <w:p w:rsidR="00087ED7" w:rsidRPr="00297228" w:rsidRDefault="00087ED7" w:rsidP="009E3389">
            <w:pPr>
              <w:rPr>
                <w:rFonts w:asciiTheme="minorHAnsi" w:hAnsiTheme="minorHAnsi" w:cs="Calibri"/>
                <w:color w:val="000000"/>
                <w:sz w:val="18"/>
                <w:szCs w:val="18"/>
              </w:rPr>
            </w:pPr>
            <w:r w:rsidRPr="00297228">
              <w:rPr>
                <w:rFonts w:asciiTheme="minorHAnsi" w:hAnsiTheme="minorHAnsi" w:cs="Calibri"/>
                <w:color w:val="000000"/>
                <w:sz w:val="18"/>
                <w:szCs w:val="18"/>
              </w:rPr>
              <w:t>FEEDDT</w:t>
            </w:r>
          </w:p>
        </w:tc>
        <w:tc>
          <w:tcPr>
            <w:tcW w:w="1170" w:type="dxa"/>
            <w:shd w:val="clear" w:color="auto" w:fill="auto"/>
            <w:vAlign w:val="center"/>
          </w:tcPr>
          <w:p w:rsidR="00087ED7" w:rsidRPr="00297228" w:rsidRDefault="00087ED7" w:rsidP="009E3389">
            <w:pPr>
              <w:jc w:val="center"/>
              <w:rPr>
                <w:rFonts w:asciiTheme="minorHAnsi" w:hAnsiTheme="minorHAnsi" w:cs="Calibri"/>
                <w:color w:val="000000"/>
                <w:sz w:val="18"/>
                <w:szCs w:val="18"/>
              </w:rPr>
            </w:pPr>
            <w:r w:rsidRPr="00297228">
              <w:rPr>
                <w:rFonts w:asciiTheme="minorHAnsi" w:hAnsiTheme="minorHAnsi" w:cs="Calibri"/>
                <w:color w:val="000000"/>
                <w:sz w:val="18"/>
                <w:szCs w:val="18"/>
              </w:rPr>
              <w:t>$8</w:t>
            </w:r>
          </w:p>
        </w:tc>
        <w:tc>
          <w:tcPr>
            <w:tcW w:w="4050" w:type="dxa"/>
            <w:shd w:val="clear" w:color="auto" w:fill="auto"/>
            <w:vAlign w:val="center"/>
          </w:tcPr>
          <w:p w:rsidR="00087ED7" w:rsidRPr="00297228" w:rsidRDefault="00087ED7" w:rsidP="009E3389">
            <w:pPr>
              <w:rPr>
                <w:rFonts w:asciiTheme="minorHAnsi" w:hAnsiTheme="minorHAnsi" w:cs="Calibri"/>
                <w:color w:val="000000"/>
                <w:sz w:val="18"/>
                <w:szCs w:val="18"/>
                <w:shd w:val="clear" w:color="auto" w:fill="FFFFFF"/>
              </w:rPr>
            </w:pPr>
            <w:r w:rsidRPr="00297228">
              <w:rPr>
                <w:rFonts w:ascii="Calibri" w:hAnsi="Calibri" w:cs="Calibri"/>
                <w:color w:val="000000"/>
                <w:sz w:val="18"/>
                <w:szCs w:val="18"/>
              </w:rPr>
              <w:t>Date of the feed in which this entry most recently came. YYYMMDD format.</w:t>
            </w:r>
          </w:p>
        </w:tc>
      </w:tr>
      <w:tr w:rsidR="008E69B8" w:rsidRPr="00297228" w:rsidTr="00087ED7">
        <w:trPr>
          <w:trHeight w:val="576"/>
        </w:trPr>
        <w:tc>
          <w:tcPr>
            <w:tcW w:w="9820" w:type="dxa"/>
            <w:gridSpan w:val="4"/>
            <w:shd w:val="clear" w:color="auto" w:fill="C6D9F1" w:themeFill="text2" w:themeFillTint="33"/>
            <w:noWrap/>
            <w:vAlign w:val="center"/>
            <w:hideMark/>
          </w:tcPr>
          <w:p w:rsidR="008E69B8" w:rsidRPr="00297228" w:rsidRDefault="008E69B8" w:rsidP="008E69B8">
            <w:pPr>
              <w:jc w:val="center"/>
              <w:rPr>
                <w:rFonts w:asciiTheme="minorHAnsi" w:hAnsiTheme="minorHAnsi" w:cs="Calibri"/>
                <w:b/>
                <w:bCs/>
                <w:sz w:val="18"/>
                <w:szCs w:val="18"/>
              </w:rPr>
            </w:pPr>
            <w:r w:rsidRPr="00297228">
              <w:rPr>
                <w:rFonts w:asciiTheme="minorHAnsi" w:hAnsiTheme="minorHAnsi" w:cs="Calibri"/>
                <w:b/>
                <w:bCs/>
                <w:sz w:val="18"/>
                <w:szCs w:val="18"/>
              </w:rPr>
              <w:t>CDR Patient Table Merge</w:t>
            </w:r>
          </w:p>
        </w:tc>
      </w:tr>
      <w:tr w:rsidR="00F566DE" w:rsidRPr="00297228" w:rsidTr="00087ED7">
        <w:trPr>
          <w:trHeight w:val="576"/>
        </w:trPr>
        <w:tc>
          <w:tcPr>
            <w:tcW w:w="2530" w:type="dxa"/>
            <w:shd w:val="clear" w:color="auto" w:fill="auto"/>
            <w:noWrap/>
            <w:vAlign w:val="center"/>
            <w:hideMark/>
          </w:tcPr>
          <w:p w:rsidR="00F566DE" w:rsidRPr="00297228" w:rsidRDefault="00F566DE" w:rsidP="00F566DE">
            <w:pPr>
              <w:rPr>
                <w:rFonts w:asciiTheme="minorHAnsi" w:hAnsiTheme="minorHAnsi" w:cs="Calibri"/>
                <w:color w:val="000000"/>
                <w:sz w:val="18"/>
                <w:szCs w:val="18"/>
              </w:rPr>
            </w:pPr>
            <w:r w:rsidRPr="00297228">
              <w:rPr>
                <w:rFonts w:asciiTheme="minorHAnsi" w:hAnsiTheme="minorHAnsi" w:cs="Calibri"/>
                <w:color w:val="000000"/>
                <w:sz w:val="18"/>
                <w:szCs w:val="18"/>
              </w:rPr>
              <w:t>EDIPN</w:t>
            </w:r>
          </w:p>
        </w:tc>
        <w:tc>
          <w:tcPr>
            <w:tcW w:w="2070" w:type="dxa"/>
            <w:shd w:val="clear" w:color="auto" w:fill="auto"/>
            <w:vAlign w:val="center"/>
            <w:hideMark/>
          </w:tcPr>
          <w:p w:rsidR="00F566DE" w:rsidRPr="00297228" w:rsidRDefault="00373BC4" w:rsidP="00F566DE">
            <w:pPr>
              <w:rPr>
                <w:rFonts w:asciiTheme="minorHAnsi" w:hAnsiTheme="minorHAnsi" w:cs="Calibri"/>
                <w:color w:val="000000"/>
                <w:sz w:val="18"/>
                <w:szCs w:val="18"/>
              </w:rPr>
            </w:pPr>
            <w:r w:rsidRPr="00297228">
              <w:rPr>
                <w:rFonts w:asciiTheme="minorHAnsi" w:hAnsiTheme="minorHAnsi" w:cs="Calibri"/>
                <w:color w:val="000000"/>
                <w:sz w:val="18"/>
                <w:szCs w:val="18"/>
              </w:rPr>
              <w:t>EDI</w:t>
            </w:r>
            <w:r w:rsidR="00F566DE" w:rsidRPr="00297228">
              <w:rPr>
                <w:rFonts w:asciiTheme="minorHAnsi" w:hAnsiTheme="minorHAnsi" w:cs="Calibri"/>
                <w:color w:val="000000"/>
                <w:sz w:val="18"/>
                <w:szCs w:val="18"/>
              </w:rPr>
              <w:t>PN</w:t>
            </w:r>
          </w:p>
        </w:tc>
        <w:tc>
          <w:tcPr>
            <w:tcW w:w="1170" w:type="dxa"/>
            <w:shd w:val="clear" w:color="auto" w:fill="auto"/>
            <w:vAlign w:val="center"/>
            <w:hideMark/>
          </w:tcPr>
          <w:p w:rsidR="00F566DE" w:rsidRPr="00297228" w:rsidRDefault="00A230AC"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$10</w:t>
            </w:r>
          </w:p>
        </w:tc>
        <w:tc>
          <w:tcPr>
            <w:tcW w:w="4050" w:type="dxa"/>
            <w:shd w:val="clear" w:color="auto" w:fill="auto"/>
            <w:vAlign w:val="center"/>
            <w:hideMark/>
          </w:tcPr>
          <w:p w:rsidR="00F566DE" w:rsidRPr="00297228" w:rsidRDefault="00DA342B" w:rsidP="00F566DE">
            <w:pPr>
              <w:rPr>
                <w:rFonts w:asciiTheme="minorHAnsi" w:hAnsiTheme="minorHAnsi" w:cs="Calibri"/>
                <w:sz w:val="18"/>
                <w:szCs w:val="18"/>
              </w:rPr>
            </w:pPr>
            <w:r w:rsidRPr="00297228">
              <w:rPr>
                <w:rFonts w:asciiTheme="minorHAnsi" w:hAnsiTheme="minorHAnsi" w:cs="Calibri"/>
                <w:sz w:val="18"/>
                <w:szCs w:val="18"/>
              </w:rPr>
              <w:t>Obtained from merge to CDR Patient table, based on CDR_PATIENT_ID</w:t>
            </w:r>
            <w:r w:rsidR="008C753D" w:rsidRPr="00297228">
              <w:rPr>
                <w:rFonts w:asciiTheme="minorHAnsi" w:hAnsiTheme="minorHAnsi" w:cs="Calibri"/>
                <w:sz w:val="18"/>
                <w:szCs w:val="18"/>
              </w:rPr>
              <w:t>.</w:t>
            </w:r>
          </w:p>
        </w:tc>
      </w:tr>
      <w:tr w:rsidR="008E69B8" w:rsidRPr="00297228" w:rsidTr="00087ED7">
        <w:trPr>
          <w:trHeight w:val="576"/>
        </w:trPr>
        <w:tc>
          <w:tcPr>
            <w:tcW w:w="2530" w:type="dxa"/>
            <w:shd w:val="clear" w:color="auto" w:fill="auto"/>
            <w:noWrap/>
            <w:vAlign w:val="center"/>
            <w:hideMark/>
          </w:tcPr>
          <w:p w:rsidR="008E69B8" w:rsidRPr="00297228" w:rsidRDefault="008E69B8" w:rsidP="008E69B8">
            <w:pPr>
              <w:rPr>
                <w:rFonts w:asciiTheme="minorHAnsi" w:hAnsiTheme="minorHAnsi" w:cs="Calibri"/>
                <w:color w:val="000000"/>
                <w:sz w:val="18"/>
                <w:szCs w:val="18"/>
              </w:rPr>
            </w:pPr>
            <w:r w:rsidRPr="00297228">
              <w:rPr>
                <w:rFonts w:asciiTheme="minorHAnsi" w:hAnsiTheme="minorHAnsi" w:cs="Calibri"/>
                <w:color w:val="000000"/>
                <w:sz w:val="18"/>
                <w:szCs w:val="18"/>
              </w:rPr>
              <w:t>Sponsor SSN</w:t>
            </w:r>
          </w:p>
        </w:tc>
        <w:tc>
          <w:tcPr>
            <w:tcW w:w="2070" w:type="dxa"/>
            <w:shd w:val="clear" w:color="auto" w:fill="auto"/>
            <w:vAlign w:val="center"/>
            <w:hideMark/>
          </w:tcPr>
          <w:p w:rsidR="008E69B8" w:rsidRPr="00297228" w:rsidRDefault="008E69B8" w:rsidP="008E69B8">
            <w:pPr>
              <w:rPr>
                <w:rFonts w:asciiTheme="minorHAnsi" w:hAnsiTheme="minorHAnsi" w:cs="Calibri"/>
                <w:color w:val="000000"/>
                <w:sz w:val="18"/>
                <w:szCs w:val="18"/>
              </w:rPr>
            </w:pPr>
            <w:r w:rsidRPr="00297228">
              <w:rPr>
                <w:rFonts w:asciiTheme="minorHAnsi" w:hAnsiTheme="minorHAnsi" w:cs="Calibri"/>
                <w:color w:val="000000"/>
                <w:sz w:val="18"/>
                <w:szCs w:val="18"/>
              </w:rPr>
              <w:t>SPONSSN</w:t>
            </w:r>
          </w:p>
        </w:tc>
        <w:tc>
          <w:tcPr>
            <w:tcW w:w="1170" w:type="dxa"/>
            <w:shd w:val="clear" w:color="auto" w:fill="auto"/>
            <w:vAlign w:val="center"/>
            <w:hideMark/>
          </w:tcPr>
          <w:p w:rsidR="008E69B8" w:rsidRPr="00297228" w:rsidRDefault="00A230AC" w:rsidP="008E69B8">
            <w:pPr>
              <w:jc w:val="center"/>
              <w:rPr>
                <w:rFonts w:asciiTheme="minorHAnsi" w:hAnsiTheme="minorHAnsi" w:cs="Calibri"/>
                <w:sz w:val="18"/>
                <w:szCs w:val="18"/>
              </w:rPr>
            </w:pPr>
            <w:r w:rsidRPr="00297228">
              <w:rPr>
                <w:rFonts w:asciiTheme="minorHAnsi" w:hAnsiTheme="minorHAnsi" w:cs="Calibri"/>
                <w:sz w:val="18"/>
                <w:szCs w:val="18"/>
              </w:rPr>
              <w:t>$9</w:t>
            </w:r>
          </w:p>
        </w:tc>
        <w:tc>
          <w:tcPr>
            <w:tcW w:w="4050" w:type="dxa"/>
            <w:shd w:val="clear" w:color="auto" w:fill="auto"/>
            <w:vAlign w:val="center"/>
            <w:hideMark/>
          </w:tcPr>
          <w:p w:rsidR="008E69B8" w:rsidRPr="00297228" w:rsidRDefault="008E69B8" w:rsidP="008E69B8">
            <w:pPr>
              <w:rPr>
                <w:rFonts w:asciiTheme="minorHAnsi" w:hAnsiTheme="minorHAnsi" w:cs="Calibri"/>
                <w:sz w:val="18"/>
                <w:szCs w:val="18"/>
              </w:rPr>
            </w:pPr>
            <w:r w:rsidRPr="00297228">
              <w:rPr>
                <w:rFonts w:asciiTheme="minorHAnsi" w:hAnsiTheme="minorHAnsi" w:cs="Calibri"/>
                <w:sz w:val="18"/>
                <w:szCs w:val="18"/>
              </w:rPr>
              <w:t>Obtained from merge to CDR Patient table, based on CDR_PATIENT_ID</w:t>
            </w:r>
          </w:p>
        </w:tc>
      </w:tr>
      <w:tr w:rsidR="00A230AC" w:rsidRPr="00297228" w:rsidTr="00087ED7">
        <w:trPr>
          <w:trHeight w:val="576"/>
        </w:trPr>
        <w:tc>
          <w:tcPr>
            <w:tcW w:w="2530" w:type="dxa"/>
            <w:shd w:val="clear" w:color="auto" w:fill="auto"/>
            <w:noWrap/>
            <w:vAlign w:val="center"/>
            <w:hideMark/>
          </w:tcPr>
          <w:p w:rsidR="00A230AC" w:rsidRPr="00297228" w:rsidRDefault="00A230AC" w:rsidP="009E3389">
            <w:pPr>
              <w:rPr>
                <w:rFonts w:asciiTheme="minorHAnsi" w:hAnsiTheme="minorHAnsi" w:cs="Calibri"/>
                <w:color w:val="000000"/>
                <w:sz w:val="18"/>
                <w:szCs w:val="18"/>
              </w:rPr>
            </w:pPr>
            <w:r w:rsidRPr="00297228">
              <w:rPr>
                <w:rFonts w:asciiTheme="minorHAnsi" w:hAnsiTheme="minorHAnsi" w:cs="Calibri"/>
                <w:color w:val="000000"/>
                <w:sz w:val="18"/>
                <w:szCs w:val="18"/>
              </w:rPr>
              <w:t>Universal Patient Identifier</w:t>
            </w:r>
          </w:p>
        </w:tc>
        <w:tc>
          <w:tcPr>
            <w:tcW w:w="2070" w:type="dxa"/>
            <w:shd w:val="clear" w:color="auto" w:fill="auto"/>
            <w:vAlign w:val="center"/>
            <w:hideMark/>
          </w:tcPr>
          <w:p w:rsidR="00A230AC" w:rsidRPr="00297228" w:rsidRDefault="00A230AC" w:rsidP="009E3389">
            <w:pPr>
              <w:rPr>
                <w:rFonts w:asciiTheme="minorHAnsi" w:hAnsiTheme="minorHAnsi" w:cs="Calibri"/>
                <w:color w:val="000000"/>
                <w:sz w:val="18"/>
                <w:szCs w:val="18"/>
              </w:rPr>
            </w:pPr>
            <w:r w:rsidRPr="00297228">
              <w:rPr>
                <w:rFonts w:asciiTheme="minorHAnsi" w:hAnsiTheme="minorHAnsi" w:cs="Calibri"/>
                <w:color w:val="000000"/>
                <w:sz w:val="18"/>
                <w:szCs w:val="18"/>
              </w:rPr>
              <w:t>UPID</w:t>
            </w:r>
          </w:p>
        </w:tc>
        <w:tc>
          <w:tcPr>
            <w:tcW w:w="1170" w:type="dxa"/>
            <w:shd w:val="clear" w:color="auto" w:fill="auto"/>
            <w:vAlign w:val="center"/>
            <w:hideMark/>
          </w:tcPr>
          <w:p w:rsidR="00A230AC" w:rsidRPr="00297228" w:rsidRDefault="00A230AC" w:rsidP="009E3389">
            <w:pPr>
              <w:jc w:val="center"/>
              <w:rPr>
                <w:rFonts w:asciiTheme="minorHAnsi" w:hAnsiTheme="minorHAnsi" w:cs="Calibri"/>
                <w:color w:val="000000"/>
                <w:sz w:val="18"/>
                <w:szCs w:val="18"/>
              </w:rPr>
            </w:pPr>
            <w:r w:rsidRPr="00297228">
              <w:rPr>
                <w:rFonts w:asciiTheme="minorHAnsi" w:hAnsiTheme="minorHAnsi" w:cs="Calibri"/>
                <w:color w:val="000000"/>
                <w:sz w:val="18"/>
                <w:szCs w:val="18"/>
              </w:rPr>
              <w:t>$14</w:t>
            </w:r>
          </w:p>
        </w:tc>
        <w:tc>
          <w:tcPr>
            <w:tcW w:w="4050" w:type="dxa"/>
            <w:shd w:val="clear" w:color="auto" w:fill="auto"/>
            <w:vAlign w:val="center"/>
            <w:hideMark/>
          </w:tcPr>
          <w:p w:rsidR="00A230AC" w:rsidRPr="00297228" w:rsidRDefault="00A230AC" w:rsidP="009E3389">
            <w:pPr>
              <w:rPr>
                <w:rFonts w:asciiTheme="minorHAnsi" w:hAnsiTheme="minorHAnsi" w:cs="Calibri"/>
                <w:sz w:val="18"/>
                <w:szCs w:val="18"/>
              </w:rPr>
            </w:pPr>
            <w:r w:rsidRPr="00297228">
              <w:rPr>
                <w:rFonts w:asciiTheme="minorHAnsi" w:hAnsiTheme="minorHAnsi" w:cs="Calibri"/>
                <w:sz w:val="18"/>
                <w:szCs w:val="18"/>
              </w:rPr>
              <w:t>Obtained from merge to CDR Patient table, based on CDR_PATIENT_ID </w:t>
            </w:r>
          </w:p>
        </w:tc>
      </w:tr>
      <w:tr w:rsidR="00A230AC" w:rsidRPr="00297228" w:rsidTr="00087ED7">
        <w:trPr>
          <w:trHeight w:val="576"/>
        </w:trPr>
        <w:tc>
          <w:tcPr>
            <w:tcW w:w="2530" w:type="dxa"/>
            <w:shd w:val="clear" w:color="auto" w:fill="auto"/>
            <w:noWrap/>
            <w:vAlign w:val="center"/>
            <w:hideMark/>
          </w:tcPr>
          <w:p w:rsidR="00A230AC" w:rsidRPr="00297228" w:rsidRDefault="00A230AC" w:rsidP="009E3389">
            <w:pPr>
              <w:rPr>
                <w:rFonts w:asciiTheme="minorHAnsi" w:hAnsiTheme="minorHAnsi" w:cs="Calibri"/>
                <w:color w:val="000000"/>
                <w:sz w:val="18"/>
                <w:szCs w:val="18"/>
              </w:rPr>
            </w:pPr>
            <w:r w:rsidRPr="00297228">
              <w:rPr>
                <w:rFonts w:asciiTheme="minorHAnsi" w:hAnsiTheme="minorHAnsi" w:cs="Calibri"/>
                <w:color w:val="000000"/>
                <w:sz w:val="18"/>
                <w:szCs w:val="18"/>
              </w:rPr>
              <w:t>Patient SSN</w:t>
            </w:r>
          </w:p>
        </w:tc>
        <w:tc>
          <w:tcPr>
            <w:tcW w:w="2070" w:type="dxa"/>
            <w:shd w:val="clear" w:color="auto" w:fill="auto"/>
            <w:vAlign w:val="center"/>
            <w:hideMark/>
          </w:tcPr>
          <w:p w:rsidR="00A230AC" w:rsidRPr="00297228" w:rsidRDefault="00A230AC" w:rsidP="009E3389">
            <w:pPr>
              <w:rPr>
                <w:rFonts w:asciiTheme="minorHAnsi" w:hAnsiTheme="minorHAnsi" w:cs="Calibri"/>
                <w:color w:val="000000"/>
                <w:sz w:val="18"/>
                <w:szCs w:val="18"/>
              </w:rPr>
            </w:pPr>
            <w:r w:rsidRPr="00297228">
              <w:rPr>
                <w:rFonts w:asciiTheme="minorHAnsi" w:hAnsiTheme="minorHAnsi" w:cs="Calibri"/>
                <w:color w:val="000000"/>
                <w:sz w:val="18"/>
                <w:szCs w:val="18"/>
              </w:rPr>
              <w:t>PATSSN</w:t>
            </w:r>
          </w:p>
        </w:tc>
        <w:tc>
          <w:tcPr>
            <w:tcW w:w="1170" w:type="dxa"/>
            <w:shd w:val="clear" w:color="auto" w:fill="auto"/>
            <w:vAlign w:val="center"/>
            <w:hideMark/>
          </w:tcPr>
          <w:p w:rsidR="00A230AC" w:rsidRPr="00297228" w:rsidRDefault="00A230AC" w:rsidP="009E3389">
            <w:pPr>
              <w:jc w:val="center"/>
              <w:rPr>
                <w:rFonts w:asciiTheme="minorHAnsi" w:hAnsiTheme="minorHAnsi" w:cs="Calibri"/>
                <w:color w:val="000000"/>
                <w:sz w:val="18"/>
                <w:szCs w:val="18"/>
              </w:rPr>
            </w:pPr>
            <w:r w:rsidRPr="00297228">
              <w:rPr>
                <w:rFonts w:asciiTheme="minorHAnsi" w:hAnsiTheme="minorHAnsi" w:cs="Calibri"/>
                <w:color w:val="000000"/>
                <w:sz w:val="18"/>
                <w:szCs w:val="18"/>
              </w:rPr>
              <w:t>$9</w:t>
            </w:r>
          </w:p>
        </w:tc>
        <w:tc>
          <w:tcPr>
            <w:tcW w:w="4050" w:type="dxa"/>
            <w:shd w:val="clear" w:color="auto" w:fill="auto"/>
            <w:vAlign w:val="center"/>
            <w:hideMark/>
          </w:tcPr>
          <w:p w:rsidR="00A230AC" w:rsidRPr="00297228" w:rsidRDefault="00A230AC" w:rsidP="009E3389">
            <w:pPr>
              <w:rPr>
                <w:rFonts w:asciiTheme="minorHAnsi" w:hAnsiTheme="minorHAnsi" w:cs="Calibri"/>
                <w:sz w:val="18"/>
                <w:szCs w:val="18"/>
              </w:rPr>
            </w:pPr>
            <w:r w:rsidRPr="00297228">
              <w:rPr>
                <w:rFonts w:asciiTheme="minorHAnsi" w:hAnsiTheme="minorHAnsi" w:cs="Calibri"/>
                <w:sz w:val="18"/>
                <w:szCs w:val="18"/>
              </w:rPr>
              <w:t>Obtained from merge to CDR Patient table, based on CDR_PATIENT_ID</w:t>
            </w:r>
          </w:p>
        </w:tc>
      </w:tr>
      <w:tr w:rsidR="005A160A" w:rsidRPr="00297228" w:rsidTr="00087ED7">
        <w:trPr>
          <w:trHeight w:val="576"/>
        </w:trPr>
        <w:tc>
          <w:tcPr>
            <w:tcW w:w="2530" w:type="dxa"/>
            <w:shd w:val="clear" w:color="auto" w:fill="auto"/>
            <w:noWrap/>
            <w:vAlign w:val="center"/>
            <w:hideMark/>
          </w:tcPr>
          <w:p w:rsidR="005A160A" w:rsidRPr="00297228" w:rsidRDefault="005A160A" w:rsidP="00F566DE">
            <w:pPr>
              <w:rPr>
                <w:rFonts w:asciiTheme="minorHAnsi" w:hAnsiTheme="minorHAnsi" w:cs="Calibri"/>
                <w:color w:val="000000"/>
                <w:sz w:val="18"/>
                <w:szCs w:val="18"/>
              </w:rPr>
            </w:pPr>
            <w:r w:rsidRPr="00297228">
              <w:rPr>
                <w:rFonts w:asciiTheme="minorHAnsi" w:hAnsiTheme="minorHAnsi" w:cs="Calibri"/>
                <w:color w:val="000000"/>
                <w:sz w:val="18"/>
                <w:szCs w:val="18"/>
              </w:rPr>
              <w:lastRenderedPageBreak/>
              <w:t>Patient Date of Birth</w:t>
            </w:r>
          </w:p>
        </w:tc>
        <w:tc>
          <w:tcPr>
            <w:tcW w:w="2070" w:type="dxa"/>
            <w:shd w:val="clear" w:color="auto" w:fill="auto"/>
            <w:vAlign w:val="center"/>
            <w:hideMark/>
          </w:tcPr>
          <w:p w:rsidR="005A160A" w:rsidRPr="00297228" w:rsidRDefault="005A160A" w:rsidP="00F566DE">
            <w:pPr>
              <w:rPr>
                <w:rFonts w:asciiTheme="minorHAnsi" w:hAnsiTheme="minorHAnsi" w:cs="Calibri"/>
                <w:color w:val="000000"/>
                <w:sz w:val="18"/>
                <w:szCs w:val="18"/>
              </w:rPr>
            </w:pPr>
            <w:r w:rsidRPr="00297228">
              <w:rPr>
                <w:rFonts w:asciiTheme="minorHAnsi" w:hAnsiTheme="minorHAnsi" w:cs="Calibri"/>
                <w:color w:val="000000"/>
                <w:sz w:val="18"/>
                <w:szCs w:val="18"/>
              </w:rPr>
              <w:t>PATDOB</w:t>
            </w:r>
          </w:p>
        </w:tc>
        <w:tc>
          <w:tcPr>
            <w:tcW w:w="1170" w:type="dxa"/>
            <w:shd w:val="clear" w:color="auto" w:fill="auto"/>
            <w:vAlign w:val="center"/>
            <w:hideMark/>
          </w:tcPr>
          <w:p w:rsidR="005A160A" w:rsidRPr="00297228" w:rsidRDefault="005A160A"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8</w:t>
            </w:r>
          </w:p>
        </w:tc>
        <w:tc>
          <w:tcPr>
            <w:tcW w:w="4050" w:type="dxa"/>
            <w:shd w:val="clear" w:color="auto" w:fill="auto"/>
            <w:vAlign w:val="center"/>
            <w:hideMark/>
          </w:tcPr>
          <w:p w:rsidR="005A160A" w:rsidRPr="00297228" w:rsidRDefault="005A160A" w:rsidP="009E3389">
            <w:pPr>
              <w:rPr>
                <w:rFonts w:asciiTheme="minorHAnsi" w:hAnsiTheme="minorHAnsi" w:cs="Calibri"/>
                <w:sz w:val="18"/>
                <w:szCs w:val="18"/>
              </w:rPr>
            </w:pPr>
            <w:r w:rsidRPr="00297228">
              <w:rPr>
                <w:rFonts w:asciiTheme="minorHAnsi" w:hAnsiTheme="minorHAnsi" w:cs="Calibri"/>
                <w:sz w:val="18"/>
                <w:szCs w:val="18"/>
              </w:rPr>
              <w:t>Obtained from merge to CDR Patient table, based on CDR_PATIENT_ID</w:t>
            </w:r>
          </w:p>
        </w:tc>
      </w:tr>
      <w:tr w:rsidR="005A160A" w:rsidRPr="00297228" w:rsidTr="00087ED7">
        <w:trPr>
          <w:trHeight w:val="576"/>
        </w:trPr>
        <w:tc>
          <w:tcPr>
            <w:tcW w:w="9820" w:type="dxa"/>
            <w:gridSpan w:val="4"/>
            <w:shd w:val="clear" w:color="auto" w:fill="C6D9F1" w:themeFill="text2" w:themeFillTint="33"/>
            <w:noWrap/>
            <w:vAlign w:val="center"/>
            <w:hideMark/>
          </w:tcPr>
          <w:p w:rsidR="005A160A" w:rsidRPr="00297228" w:rsidRDefault="005A160A" w:rsidP="009E3389">
            <w:pPr>
              <w:jc w:val="center"/>
              <w:rPr>
                <w:rFonts w:asciiTheme="minorHAnsi" w:hAnsiTheme="minorHAnsi" w:cs="Calibri"/>
                <w:b/>
                <w:bCs/>
                <w:sz w:val="18"/>
                <w:szCs w:val="18"/>
              </w:rPr>
            </w:pPr>
            <w:r w:rsidRPr="00297228">
              <w:rPr>
                <w:rFonts w:asciiTheme="minorHAnsi" w:hAnsiTheme="minorHAnsi" w:cs="Calibri"/>
                <w:b/>
                <w:bCs/>
                <w:sz w:val="18"/>
                <w:szCs w:val="18"/>
              </w:rPr>
              <w:t>LVM Merge</w:t>
            </w:r>
          </w:p>
        </w:tc>
      </w:tr>
      <w:tr w:rsidR="003C3633" w:rsidRPr="00297228" w:rsidTr="00087ED7">
        <w:trPr>
          <w:trHeight w:val="576"/>
        </w:trPr>
        <w:tc>
          <w:tcPr>
            <w:tcW w:w="2530" w:type="dxa"/>
            <w:shd w:val="clear" w:color="auto" w:fill="auto"/>
            <w:noWrap/>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DEERS Beneficiary Category</w:t>
            </w:r>
          </w:p>
        </w:tc>
        <w:tc>
          <w:tcPr>
            <w:tcW w:w="2070" w:type="dxa"/>
            <w:shd w:val="clear" w:color="auto" w:fill="auto"/>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BENCAT</w:t>
            </w:r>
          </w:p>
        </w:tc>
        <w:tc>
          <w:tcPr>
            <w:tcW w:w="1170" w:type="dxa"/>
            <w:shd w:val="clear" w:color="auto" w:fill="auto"/>
            <w:vAlign w:val="center"/>
            <w:hideMark/>
          </w:tcPr>
          <w:p w:rsidR="003C3633" w:rsidRPr="00297228" w:rsidRDefault="003C3633"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$3</w:t>
            </w:r>
          </w:p>
        </w:tc>
        <w:tc>
          <w:tcPr>
            <w:tcW w:w="4050" w:type="dxa"/>
            <w:shd w:val="clear" w:color="auto" w:fill="auto"/>
            <w:vAlign w:val="center"/>
            <w:hideMark/>
          </w:tcPr>
          <w:p w:rsidR="00812C92" w:rsidRPr="00297228" w:rsidRDefault="003C3633" w:rsidP="003C3633">
            <w:pPr>
              <w:rPr>
                <w:rFonts w:ascii="Calibri" w:hAnsi="Calibri"/>
                <w:iCs/>
                <w:color w:val="000000"/>
                <w:sz w:val="18"/>
                <w:szCs w:val="18"/>
              </w:rPr>
            </w:pPr>
            <w:r w:rsidRPr="00297228">
              <w:rPr>
                <w:rFonts w:asciiTheme="minorHAnsi" w:hAnsiTheme="minorHAnsi" w:cs="Arial"/>
                <w:color w:val="000000"/>
                <w:sz w:val="18"/>
                <w:szCs w:val="18"/>
              </w:rPr>
              <w:t xml:space="preserve">Fill with DEERS beneficiary category from LVM based on EDIPN, if the </w:t>
            </w:r>
            <w:r w:rsidR="00373BC4" w:rsidRPr="00297228">
              <w:rPr>
                <w:rFonts w:asciiTheme="minorHAnsi" w:hAnsiTheme="minorHAnsi" w:cs="Arial"/>
                <w:color w:val="000000"/>
                <w:sz w:val="18"/>
                <w:szCs w:val="18"/>
              </w:rPr>
              <w:t xml:space="preserve">date of processing </w:t>
            </w:r>
            <w:r w:rsidRPr="00297228">
              <w:rPr>
                <w:rFonts w:asciiTheme="minorHAnsi" w:hAnsiTheme="minorHAnsi" w:cs="Arial"/>
                <w:color w:val="000000"/>
                <w:sz w:val="18"/>
                <w:szCs w:val="18"/>
              </w:rPr>
              <w:t xml:space="preserve">is between the begin </w:t>
            </w:r>
            <w:r w:rsidR="00DF16AB" w:rsidRPr="00297228">
              <w:rPr>
                <w:rFonts w:asciiTheme="minorHAnsi" w:hAnsiTheme="minorHAnsi" w:cs="Arial"/>
                <w:color w:val="000000"/>
                <w:sz w:val="18"/>
                <w:szCs w:val="18"/>
              </w:rPr>
              <w:t xml:space="preserve">date </w:t>
            </w:r>
            <w:r w:rsidRPr="00297228">
              <w:rPr>
                <w:rFonts w:asciiTheme="minorHAnsi" w:hAnsiTheme="minorHAnsi" w:cs="Arial"/>
                <w:color w:val="000000"/>
                <w:sz w:val="18"/>
                <w:szCs w:val="18"/>
              </w:rPr>
              <w:t xml:space="preserve">and </w:t>
            </w:r>
            <w:r w:rsidR="00DF16AB" w:rsidRPr="00297228">
              <w:rPr>
                <w:rFonts w:asciiTheme="minorHAnsi" w:hAnsiTheme="minorHAnsi" w:cs="Arial"/>
                <w:color w:val="000000"/>
                <w:sz w:val="18"/>
                <w:szCs w:val="18"/>
              </w:rPr>
              <w:t xml:space="preserve">the </w:t>
            </w:r>
            <w:r w:rsidRPr="00297228">
              <w:rPr>
                <w:rFonts w:asciiTheme="minorHAnsi" w:hAnsiTheme="minorHAnsi" w:cs="Arial"/>
                <w:color w:val="000000"/>
                <w:sz w:val="18"/>
                <w:szCs w:val="18"/>
              </w:rPr>
              <w:t>end date associated with the DEERS beneficiary category.  If no match for the person</w:t>
            </w:r>
            <w:r w:rsidR="00AA04D5" w:rsidRPr="00297228">
              <w:rPr>
                <w:rFonts w:asciiTheme="minorHAnsi" w:hAnsiTheme="minorHAnsi" w:cs="Arial"/>
                <w:color w:val="000000"/>
                <w:sz w:val="18"/>
                <w:szCs w:val="18"/>
              </w:rPr>
              <w:t xml:space="preserve"> or the bencat is Z</w:t>
            </w:r>
            <w:r w:rsidRPr="00297228">
              <w:rPr>
                <w:rFonts w:asciiTheme="minorHAnsi" w:hAnsiTheme="minorHAnsi" w:cs="Arial"/>
                <w:color w:val="000000"/>
                <w:sz w:val="18"/>
                <w:szCs w:val="18"/>
              </w:rPr>
              <w:t>, set to “</w:t>
            </w:r>
            <w:r w:rsidR="00812C92" w:rsidRPr="00297228">
              <w:rPr>
                <w:rFonts w:asciiTheme="minorHAnsi" w:hAnsiTheme="minorHAnsi" w:cs="Arial"/>
                <w:color w:val="000000"/>
                <w:sz w:val="18"/>
                <w:szCs w:val="18"/>
              </w:rPr>
              <w:t>UNK</w:t>
            </w:r>
            <w:r w:rsidRPr="00297228">
              <w:rPr>
                <w:rFonts w:asciiTheme="minorHAnsi" w:hAnsiTheme="minorHAnsi" w:cs="Arial"/>
                <w:color w:val="000000"/>
                <w:sz w:val="18"/>
                <w:szCs w:val="18"/>
              </w:rPr>
              <w:t>”.</w:t>
            </w:r>
            <w:r w:rsidR="00812C92" w:rsidRPr="00297228">
              <w:rPr>
                <w:rFonts w:ascii="Calibri" w:hAnsi="Calibri"/>
                <w:iCs/>
                <w:color w:val="000000"/>
                <w:sz w:val="18"/>
                <w:szCs w:val="18"/>
              </w:rPr>
              <w:t xml:space="preserve"> </w:t>
            </w:r>
          </w:p>
          <w:p w:rsidR="003C3633" w:rsidRPr="00297228" w:rsidRDefault="00812C92" w:rsidP="003C3633">
            <w:pPr>
              <w:rPr>
                <w:rFonts w:asciiTheme="minorHAnsi" w:hAnsiTheme="minorHAnsi" w:cs="Arial"/>
                <w:color w:val="000000"/>
                <w:sz w:val="18"/>
                <w:szCs w:val="18"/>
              </w:rPr>
            </w:pPr>
            <w:r w:rsidRPr="00297228">
              <w:rPr>
                <w:rFonts w:ascii="Calibri" w:hAnsi="Calibri"/>
                <w:iCs/>
                <w:color w:val="000000"/>
                <w:sz w:val="18"/>
                <w:szCs w:val="18"/>
              </w:rPr>
              <w:t>See VM6 Specification, Exhibits G-18 and 19 for segment and field positions.</w:t>
            </w:r>
          </w:p>
        </w:tc>
      </w:tr>
      <w:tr w:rsidR="003C3633" w:rsidRPr="00297228" w:rsidTr="00087ED7">
        <w:trPr>
          <w:trHeight w:val="576"/>
        </w:trPr>
        <w:tc>
          <w:tcPr>
            <w:tcW w:w="2530" w:type="dxa"/>
            <w:shd w:val="clear" w:color="auto" w:fill="auto"/>
            <w:noWrap/>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DEERS Common Beneficiary Category</w:t>
            </w:r>
          </w:p>
        </w:tc>
        <w:tc>
          <w:tcPr>
            <w:tcW w:w="2070" w:type="dxa"/>
            <w:shd w:val="clear" w:color="auto" w:fill="auto"/>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COMBEN</w:t>
            </w:r>
          </w:p>
        </w:tc>
        <w:tc>
          <w:tcPr>
            <w:tcW w:w="1170" w:type="dxa"/>
            <w:shd w:val="clear" w:color="auto" w:fill="auto"/>
            <w:vAlign w:val="center"/>
            <w:hideMark/>
          </w:tcPr>
          <w:p w:rsidR="003C3633" w:rsidRPr="00297228" w:rsidRDefault="003C3633"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w:t>
            </w:r>
          </w:p>
        </w:tc>
        <w:tc>
          <w:tcPr>
            <w:tcW w:w="4050" w:type="dxa"/>
            <w:shd w:val="clear" w:color="auto" w:fill="auto"/>
            <w:vAlign w:val="center"/>
            <w:hideMark/>
          </w:tcPr>
          <w:p w:rsidR="00803AA5" w:rsidRPr="00297228" w:rsidRDefault="00812C92" w:rsidP="009E3389">
            <w:pPr>
              <w:rPr>
                <w:rFonts w:ascii="Calibri" w:hAnsi="Calibri"/>
                <w:iCs/>
                <w:color w:val="000000"/>
                <w:sz w:val="18"/>
                <w:szCs w:val="18"/>
              </w:rPr>
            </w:pPr>
            <w:r w:rsidRPr="00297228">
              <w:rPr>
                <w:rFonts w:ascii="Calibri" w:hAnsi="Calibri"/>
                <w:iCs/>
                <w:color w:val="000000"/>
                <w:sz w:val="18"/>
                <w:szCs w:val="18"/>
              </w:rPr>
              <w:t>Derived from DEERS Beneficiary Category during LVM merge using MDR utility programs. See VM6 Specification, section A.1.12 for derivation.</w:t>
            </w:r>
          </w:p>
          <w:p w:rsidR="003C3633" w:rsidRPr="00297228" w:rsidRDefault="003C3633" w:rsidP="009E3389">
            <w:pPr>
              <w:rPr>
                <w:rFonts w:asciiTheme="minorHAnsi" w:hAnsiTheme="minorHAnsi" w:cs="Arial"/>
                <w:color w:val="000000"/>
                <w:sz w:val="18"/>
                <w:szCs w:val="18"/>
              </w:rPr>
            </w:pPr>
            <w:r w:rsidRPr="00297228">
              <w:rPr>
                <w:rFonts w:asciiTheme="minorHAnsi" w:hAnsiTheme="minorHAnsi" w:cs="Arial"/>
                <w:color w:val="000000"/>
                <w:sz w:val="18"/>
                <w:szCs w:val="18"/>
              </w:rPr>
              <w:t>If no match for the person, set to “3”.</w:t>
            </w:r>
          </w:p>
        </w:tc>
      </w:tr>
      <w:tr w:rsidR="003C3633" w:rsidRPr="00297228" w:rsidTr="00087ED7">
        <w:trPr>
          <w:trHeight w:val="576"/>
        </w:trPr>
        <w:tc>
          <w:tcPr>
            <w:tcW w:w="2530" w:type="dxa"/>
            <w:shd w:val="clear" w:color="auto" w:fill="auto"/>
            <w:noWrap/>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DEERS ZIP Code</w:t>
            </w:r>
          </w:p>
        </w:tc>
        <w:tc>
          <w:tcPr>
            <w:tcW w:w="2070" w:type="dxa"/>
            <w:shd w:val="clear" w:color="auto" w:fill="auto"/>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DEERSZIP</w:t>
            </w:r>
          </w:p>
        </w:tc>
        <w:tc>
          <w:tcPr>
            <w:tcW w:w="1170" w:type="dxa"/>
            <w:shd w:val="clear" w:color="auto" w:fill="auto"/>
            <w:vAlign w:val="center"/>
            <w:hideMark/>
          </w:tcPr>
          <w:p w:rsidR="003C3633" w:rsidRPr="00297228" w:rsidRDefault="003C3633"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$5</w:t>
            </w:r>
          </w:p>
        </w:tc>
        <w:tc>
          <w:tcPr>
            <w:tcW w:w="4050" w:type="dxa"/>
            <w:shd w:val="clear" w:color="auto" w:fill="auto"/>
            <w:vAlign w:val="center"/>
            <w:hideMark/>
          </w:tcPr>
          <w:p w:rsidR="003C3633" w:rsidRPr="00297228" w:rsidRDefault="003C3633" w:rsidP="009E3389">
            <w:pPr>
              <w:rPr>
                <w:rFonts w:asciiTheme="minorHAnsi" w:hAnsiTheme="minorHAnsi" w:cs="Arial"/>
                <w:color w:val="000000"/>
                <w:sz w:val="18"/>
                <w:szCs w:val="18"/>
              </w:rPr>
            </w:pPr>
            <w:r w:rsidRPr="00297228">
              <w:rPr>
                <w:rFonts w:asciiTheme="minorHAnsi" w:hAnsiTheme="minorHAnsi" w:cs="Arial"/>
                <w:color w:val="000000"/>
                <w:sz w:val="18"/>
                <w:szCs w:val="18"/>
              </w:rPr>
              <w:t xml:space="preserve">Fill with DEERS ZIP code from LVM based on EDIPN, if the </w:t>
            </w:r>
            <w:r w:rsidR="00373BC4" w:rsidRPr="00297228">
              <w:rPr>
                <w:rFonts w:asciiTheme="minorHAnsi" w:hAnsiTheme="minorHAnsi" w:cs="Arial"/>
                <w:color w:val="000000"/>
                <w:sz w:val="18"/>
                <w:szCs w:val="18"/>
              </w:rPr>
              <w:t>date of processing i</w:t>
            </w:r>
            <w:r w:rsidRPr="00297228">
              <w:rPr>
                <w:rFonts w:asciiTheme="minorHAnsi" w:hAnsiTheme="minorHAnsi" w:cs="Arial"/>
                <w:color w:val="000000"/>
                <w:sz w:val="18"/>
                <w:szCs w:val="18"/>
              </w:rPr>
              <w:t>s between the begin</w:t>
            </w:r>
            <w:r w:rsidR="00DF16AB" w:rsidRPr="00297228">
              <w:rPr>
                <w:rFonts w:asciiTheme="minorHAnsi" w:hAnsiTheme="minorHAnsi" w:cs="Arial"/>
                <w:color w:val="000000"/>
                <w:sz w:val="18"/>
                <w:szCs w:val="18"/>
              </w:rPr>
              <w:t xml:space="preserve"> date</w:t>
            </w:r>
            <w:r w:rsidRPr="00297228">
              <w:rPr>
                <w:rFonts w:asciiTheme="minorHAnsi" w:hAnsiTheme="minorHAnsi" w:cs="Arial"/>
                <w:color w:val="000000"/>
                <w:sz w:val="18"/>
                <w:szCs w:val="18"/>
              </w:rPr>
              <w:t xml:space="preserve"> and </w:t>
            </w:r>
            <w:r w:rsidR="00DF16AB" w:rsidRPr="00297228">
              <w:rPr>
                <w:rFonts w:asciiTheme="minorHAnsi" w:hAnsiTheme="minorHAnsi" w:cs="Arial"/>
                <w:color w:val="000000"/>
                <w:sz w:val="18"/>
                <w:szCs w:val="18"/>
              </w:rPr>
              <w:t xml:space="preserve">the </w:t>
            </w:r>
            <w:r w:rsidRPr="00297228">
              <w:rPr>
                <w:rFonts w:asciiTheme="minorHAnsi" w:hAnsiTheme="minorHAnsi" w:cs="Arial"/>
                <w:color w:val="000000"/>
                <w:sz w:val="18"/>
                <w:szCs w:val="18"/>
              </w:rPr>
              <w:t>end date associated with the DEERS ZIP code.</w:t>
            </w:r>
            <w:r w:rsidR="007A7157" w:rsidRPr="00297228">
              <w:rPr>
                <w:rFonts w:asciiTheme="minorHAnsi" w:hAnsiTheme="minorHAnsi" w:cs="Arial"/>
                <w:color w:val="000000"/>
                <w:sz w:val="18"/>
                <w:szCs w:val="18"/>
              </w:rPr>
              <w:t xml:space="preserve">  If no match for the person, set to blank.</w:t>
            </w:r>
          </w:p>
          <w:p w:rsidR="00DF16AB" w:rsidRPr="00297228" w:rsidRDefault="00DF16AB" w:rsidP="009E3389">
            <w:pPr>
              <w:rPr>
                <w:rFonts w:asciiTheme="minorHAnsi" w:hAnsiTheme="minorHAnsi" w:cs="Arial"/>
                <w:color w:val="000000"/>
                <w:sz w:val="18"/>
                <w:szCs w:val="18"/>
              </w:rPr>
            </w:pPr>
            <w:r w:rsidRPr="00297228">
              <w:rPr>
                <w:rFonts w:ascii="Calibri" w:hAnsi="Calibri"/>
                <w:iCs/>
                <w:color w:val="000000"/>
                <w:sz w:val="18"/>
                <w:szCs w:val="18"/>
              </w:rPr>
              <w:t>See VM6 Specification, Exhibits G-18 and 19 for segment and field positions.</w:t>
            </w:r>
          </w:p>
        </w:tc>
      </w:tr>
      <w:tr w:rsidR="003C3633" w:rsidRPr="00297228" w:rsidTr="00087ED7">
        <w:trPr>
          <w:trHeight w:val="576"/>
        </w:trPr>
        <w:tc>
          <w:tcPr>
            <w:tcW w:w="2530" w:type="dxa"/>
            <w:shd w:val="clear" w:color="auto" w:fill="auto"/>
            <w:noWrap/>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DEERS Enrollment DMIS Id</w:t>
            </w:r>
          </w:p>
        </w:tc>
        <w:tc>
          <w:tcPr>
            <w:tcW w:w="2070" w:type="dxa"/>
            <w:shd w:val="clear" w:color="auto" w:fill="auto"/>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DENRSITE</w:t>
            </w:r>
          </w:p>
        </w:tc>
        <w:tc>
          <w:tcPr>
            <w:tcW w:w="1170" w:type="dxa"/>
            <w:shd w:val="clear" w:color="auto" w:fill="auto"/>
            <w:vAlign w:val="center"/>
            <w:hideMark/>
          </w:tcPr>
          <w:p w:rsidR="003C3633" w:rsidRPr="00297228" w:rsidRDefault="003C3633"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$4</w:t>
            </w:r>
          </w:p>
        </w:tc>
        <w:tc>
          <w:tcPr>
            <w:tcW w:w="4050" w:type="dxa"/>
            <w:shd w:val="clear" w:color="auto" w:fill="auto"/>
            <w:vAlign w:val="center"/>
            <w:hideMark/>
          </w:tcPr>
          <w:p w:rsidR="003C3633" w:rsidRPr="00297228" w:rsidRDefault="003C3633" w:rsidP="009E3389">
            <w:pPr>
              <w:rPr>
                <w:rFonts w:asciiTheme="minorHAnsi" w:hAnsiTheme="minorHAnsi" w:cs="Arial"/>
                <w:color w:val="000000"/>
                <w:sz w:val="18"/>
                <w:szCs w:val="18"/>
              </w:rPr>
            </w:pPr>
            <w:r w:rsidRPr="00297228">
              <w:rPr>
                <w:rFonts w:asciiTheme="minorHAnsi" w:hAnsiTheme="minorHAnsi" w:cs="Arial"/>
                <w:color w:val="000000"/>
                <w:sz w:val="18"/>
                <w:szCs w:val="18"/>
              </w:rPr>
              <w:t xml:space="preserve">Fill with enrollment DMISID from LVM based on EDIPN, if the </w:t>
            </w:r>
            <w:r w:rsidR="00373BC4" w:rsidRPr="00297228">
              <w:rPr>
                <w:rFonts w:asciiTheme="minorHAnsi" w:hAnsiTheme="minorHAnsi" w:cs="Arial"/>
                <w:color w:val="000000"/>
                <w:sz w:val="18"/>
                <w:szCs w:val="18"/>
              </w:rPr>
              <w:t xml:space="preserve">date of processing </w:t>
            </w:r>
            <w:r w:rsidRPr="00297228">
              <w:rPr>
                <w:rFonts w:asciiTheme="minorHAnsi" w:hAnsiTheme="minorHAnsi" w:cs="Arial"/>
                <w:color w:val="000000"/>
                <w:sz w:val="18"/>
                <w:szCs w:val="18"/>
              </w:rPr>
              <w:t>is between the begin</w:t>
            </w:r>
            <w:r w:rsidR="00DF16AB" w:rsidRPr="00297228">
              <w:rPr>
                <w:rFonts w:asciiTheme="minorHAnsi" w:hAnsiTheme="minorHAnsi" w:cs="Arial"/>
                <w:color w:val="000000"/>
                <w:sz w:val="18"/>
                <w:szCs w:val="18"/>
              </w:rPr>
              <w:t xml:space="preserve"> date</w:t>
            </w:r>
            <w:r w:rsidRPr="00297228">
              <w:rPr>
                <w:rFonts w:asciiTheme="minorHAnsi" w:hAnsiTheme="minorHAnsi" w:cs="Arial"/>
                <w:color w:val="000000"/>
                <w:sz w:val="18"/>
                <w:szCs w:val="18"/>
              </w:rPr>
              <w:t xml:space="preserve"> and </w:t>
            </w:r>
            <w:r w:rsidR="00DF16AB" w:rsidRPr="00297228">
              <w:rPr>
                <w:rFonts w:asciiTheme="minorHAnsi" w:hAnsiTheme="minorHAnsi" w:cs="Arial"/>
                <w:color w:val="000000"/>
                <w:sz w:val="18"/>
                <w:szCs w:val="18"/>
              </w:rPr>
              <w:t xml:space="preserve">the </w:t>
            </w:r>
            <w:r w:rsidRPr="00297228">
              <w:rPr>
                <w:rFonts w:asciiTheme="minorHAnsi" w:hAnsiTheme="minorHAnsi" w:cs="Arial"/>
                <w:color w:val="000000"/>
                <w:sz w:val="18"/>
                <w:szCs w:val="18"/>
              </w:rPr>
              <w:t>end date associated with the enrollment site.</w:t>
            </w:r>
            <w:r w:rsidR="007A7157" w:rsidRPr="00297228">
              <w:rPr>
                <w:rFonts w:asciiTheme="minorHAnsi" w:hAnsiTheme="minorHAnsi" w:cs="Arial"/>
                <w:color w:val="000000"/>
                <w:sz w:val="18"/>
                <w:szCs w:val="18"/>
              </w:rPr>
              <w:t xml:space="preserve">  If no match for the person, set to blank.</w:t>
            </w:r>
          </w:p>
          <w:p w:rsidR="00812C92" w:rsidRPr="00297228" w:rsidRDefault="00812C92" w:rsidP="009E3389">
            <w:pPr>
              <w:rPr>
                <w:rFonts w:asciiTheme="minorHAnsi" w:hAnsiTheme="minorHAnsi" w:cs="Arial"/>
                <w:color w:val="000000"/>
                <w:sz w:val="18"/>
                <w:szCs w:val="18"/>
              </w:rPr>
            </w:pPr>
            <w:r w:rsidRPr="00297228">
              <w:rPr>
                <w:rFonts w:ascii="Calibri" w:hAnsi="Calibri"/>
                <w:iCs/>
                <w:color w:val="000000"/>
                <w:sz w:val="18"/>
                <w:szCs w:val="18"/>
              </w:rPr>
              <w:t>See VM6 Specification, Exhibits G-18 and 19 for segment and field positions.</w:t>
            </w:r>
          </w:p>
        </w:tc>
      </w:tr>
      <w:tr w:rsidR="003C3633" w:rsidRPr="00297228" w:rsidTr="00087ED7">
        <w:trPr>
          <w:trHeight w:val="576"/>
        </w:trPr>
        <w:tc>
          <w:tcPr>
            <w:tcW w:w="2530" w:type="dxa"/>
            <w:shd w:val="clear" w:color="auto" w:fill="auto"/>
            <w:noWrap/>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DEERS Sponsor Service</w:t>
            </w:r>
          </w:p>
        </w:tc>
        <w:tc>
          <w:tcPr>
            <w:tcW w:w="2070" w:type="dxa"/>
            <w:shd w:val="clear" w:color="auto" w:fill="auto"/>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DSPONSVC</w:t>
            </w:r>
          </w:p>
        </w:tc>
        <w:tc>
          <w:tcPr>
            <w:tcW w:w="1170" w:type="dxa"/>
            <w:shd w:val="clear" w:color="auto" w:fill="auto"/>
            <w:vAlign w:val="center"/>
            <w:hideMark/>
          </w:tcPr>
          <w:p w:rsidR="003C3633" w:rsidRPr="00297228" w:rsidRDefault="003C3633"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w:t>
            </w:r>
          </w:p>
        </w:tc>
        <w:tc>
          <w:tcPr>
            <w:tcW w:w="4050" w:type="dxa"/>
            <w:shd w:val="clear" w:color="auto" w:fill="auto"/>
            <w:vAlign w:val="center"/>
            <w:hideMark/>
          </w:tcPr>
          <w:p w:rsidR="003C3633" w:rsidRPr="00297228" w:rsidRDefault="003C3633" w:rsidP="009E3389">
            <w:pPr>
              <w:rPr>
                <w:rFonts w:asciiTheme="minorHAnsi" w:hAnsiTheme="minorHAnsi" w:cs="Arial"/>
                <w:color w:val="000000"/>
                <w:sz w:val="18"/>
                <w:szCs w:val="18"/>
              </w:rPr>
            </w:pPr>
            <w:r w:rsidRPr="00297228">
              <w:rPr>
                <w:rFonts w:asciiTheme="minorHAnsi" w:hAnsiTheme="minorHAnsi" w:cs="Arial"/>
                <w:color w:val="000000"/>
                <w:sz w:val="18"/>
                <w:szCs w:val="18"/>
              </w:rPr>
              <w:t xml:space="preserve">Fill with DEERS sponsor service from LVM based on EDIPN, if the </w:t>
            </w:r>
            <w:r w:rsidR="00373BC4" w:rsidRPr="00297228">
              <w:rPr>
                <w:rFonts w:asciiTheme="minorHAnsi" w:hAnsiTheme="minorHAnsi" w:cs="Arial"/>
                <w:color w:val="000000"/>
                <w:sz w:val="18"/>
                <w:szCs w:val="18"/>
              </w:rPr>
              <w:t xml:space="preserve">date of processing </w:t>
            </w:r>
            <w:r w:rsidRPr="00297228">
              <w:rPr>
                <w:rFonts w:asciiTheme="minorHAnsi" w:hAnsiTheme="minorHAnsi" w:cs="Arial"/>
                <w:color w:val="000000"/>
                <w:sz w:val="18"/>
                <w:szCs w:val="18"/>
              </w:rPr>
              <w:t xml:space="preserve">is between the begin </w:t>
            </w:r>
            <w:r w:rsidR="00DF16AB" w:rsidRPr="00297228">
              <w:rPr>
                <w:rFonts w:asciiTheme="minorHAnsi" w:hAnsiTheme="minorHAnsi" w:cs="Arial"/>
                <w:color w:val="000000"/>
                <w:sz w:val="18"/>
                <w:szCs w:val="18"/>
              </w:rPr>
              <w:t xml:space="preserve">date </w:t>
            </w:r>
            <w:r w:rsidRPr="00297228">
              <w:rPr>
                <w:rFonts w:asciiTheme="minorHAnsi" w:hAnsiTheme="minorHAnsi" w:cs="Arial"/>
                <w:color w:val="000000"/>
                <w:sz w:val="18"/>
                <w:szCs w:val="18"/>
              </w:rPr>
              <w:t xml:space="preserve">and </w:t>
            </w:r>
            <w:r w:rsidR="00DF16AB" w:rsidRPr="00297228">
              <w:rPr>
                <w:rFonts w:asciiTheme="minorHAnsi" w:hAnsiTheme="minorHAnsi" w:cs="Arial"/>
                <w:color w:val="000000"/>
                <w:sz w:val="18"/>
                <w:szCs w:val="18"/>
              </w:rPr>
              <w:t xml:space="preserve">the </w:t>
            </w:r>
            <w:r w:rsidRPr="00297228">
              <w:rPr>
                <w:rFonts w:asciiTheme="minorHAnsi" w:hAnsiTheme="minorHAnsi" w:cs="Arial"/>
                <w:color w:val="000000"/>
                <w:sz w:val="18"/>
                <w:szCs w:val="18"/>
              </w:rPr>
              <w:t>end date associated with the DEERS sponsor service.</w:t>
            </w:r>
            <w:r w:rsidR="007A7157" w:rsidRPr="00297228">
              <w:rPr>
                <w:rFonts w:asciiTheme="minorHAnsi" w:hAnsiTheme="minorHAnsi" w:cs="Arial"/>
                <w:color w:val="000000"/>
                <w:sz w:val="18"/>
                <w:szCs w:val="18"/>
              </w:rPr>
              <w:t xml:space="preserve">  If no match for the person, set to blank.</w:t>
            </w:r>
          </w:p>
          <w:p w:rsidR="00803AA5" w:rsidRPr="00297228" w:rsidRDefault="00803AA5" w:rsidP="009E3389">
            <w:pPr>
              <w:rPr>
                <w:rFonts w:asciiTheme="minorHAnsi" w:hAnsiTheme="minorHAnsi" w:cs="Arial"/>
                <w:color w:val="000000"/>
                <w:sz w:val="18"/>
                <w:szCs w:val="18"/>
              </w:rPr>
            </w:pPr>
            <w:r w:rsidRPr="00297228">
              <w:rPr>
                <w:rFonts w:ascii="Calibri" w:hAnsi="Calibri"/>
                <w:iCs/>
                <w:color w:val="000000"/>
                <w:sz w:val="18"/>
                <w:szCs w:val="18"/>
              </w:rPr>
              <w:t>See VM6 Specification, Exhibits G-18 and 19 for segment and field positions.</w:t>
            </w:r>
          </w:p>
        </w:tc>
      </w:tr>
      <w:tr w:rsidR="003C3633" w:rsidRPr="00297228" w:rsidTr="00087ED7">
        <w:trPr>
          <w:trHeight w:val="576"/>
        </w:trPr>
        <w:tc>
          <w:tcPr>
            <w:tcW w:w="2530" w:type="dxa"/>
            <w:shd w:val="clear" w:color="auto" w:fill="auto"/>
            <w:noWrap/>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DEERS Sponsor Service Aggregate</w:t>
            </w:r>
          </w:p>
        </w:tc>
        <w:tc>
          <w:tcPr>
            <w:tcW w:w="2070" w:type="dxa"/>
            <w:shd w:val="clear" w:color="auto" w:fill="auto"/>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DSVCAGG</w:t>
            </w:r>
          </w:p>
        </w:tc>
        <w:tc>
          <w:tcPr>
            <w:tcW w:w="1170" w:type="dxa"/>
            <w:shd w:val="clear" w:color="auto" w:fill="auto"/>
            <w:vAlign w:val="center"/>
            <w:hideMark/>
          </w:tcPr>
          <w:p w:rsidR="003C3633" w:rsidRPr="00297228" w:rsidRDefault="003C3633"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w:t>
            </w:r>
          </w:p>
        </w:tc>
        <w:tc>
          <w:tcPr>
            <w:tcW w:w="4050" w:type="dxa"/>
            <w:shd w:val="clear" w:color="auto" w:fill="auto"/>
            <w:vAlign w:val="center"/>
            <w:hideMark/>
          </w:tcPr>
          <w:p w:rsidR="003C3633" w:rsidRPr="00297228" w:rsidRDefault="003C3633" w:rsidP="009E3389">
            <w:pPr>
              <w:rPr>
                <w:rFonts w:asciiTheme="minorHAnsi" w:hAnsiTheme="minorHAnsi" w:cs="Arial"/>
                <w:color w:val="000000"/>
                <w:sz w:val="18"/>
                <w:szCs w:val="18"/>
              </w:rPr>
            </w:pPr>
            <w:r w:rsidRPr="00297228">
              <w:rPr>
                <w:rFonts w:asciiTheme="minorHAnsi" w:hAnsiTheme="minorHAnsi" w:cs="Arial"/>
                <w:color w:val="000000"/>
                <w:sz w:val="18"/>
                <w:szCs w:val="18"/>
              </w:rPr>
              <w:t xml:space="preserve">Fill with DEERS sponsor service (aggregate) from LVM based on EDIPN, if the </w:t>
            </w:r>
            <w:r w:rsidR="00373BC4" w:rsidRPr="00297228">
              <w:rPr>
                <w:rFonts w:asciiTheme="minorHAnsi" w:hAnsiTheme="minorHAnsi" w:cs="Arial"/>
                <w:color w:val="000000"/>
                <w:sz w:val="18"/>
                <w:szCs w:val="18"/>
              </w:rPr>
              <w:t xml:space="preserve">date of processing </w:t>
            </w:r>
            <w:r w:rsidRPr="00297228">
              <w:rPr>
                <w:rFonts w:asciiTheme="minorHAnsi" w:hAnsiTheme="minorHAnsi" w:cs="Arial"/>
                <w:color w:val="000000"/>
                <w:sz w:val="18"/>
                <w:szCs w:val="18"/>
              </w:rPr>
              <w:t>is between the begin</w:t>
            </w:r>
            <w:r w:rsidR="00DF16AB" w:rsidRPr="00297228">
              <w:rPr>
                <w:rFonts w:asciiTheme="minorHAnsi" w:hAnsiTheme="minorHAnsi" w:cs="Arial"/>
                <w:color w:val="000000"/>
                <w:sz w:val="18"/>
                <w:szCs w:val="18"/>
              </w:rPr>
              <w:t xml:space="preserve"> date</w:t>
            </w:r>
            <w:r w:rsidRPr="00297228">
              <w:rPr>
                <w:rFonts w:asciiTheme="minorHAnsi" w:hAnsiTheme="minorHAnsi" w:cs="Arial"/>
                <w:color w:val="000000"/>
                <w:sz w:val="18"/>
                <w:szCs w:val="18"/>
              </w:rPr>
              <w:t xml:space="preserve"> and</w:t>
            </w:r>
            <w:r w:rsidR="00DF16AB" w:rsidRPr="00297228">
              <w:rPr>
                <w:rFonts w:asciiTheme="minorHAnsi" w:hAnsiTheme="minorHAnsi" w:cs="Arial"/>
                <w:color w:val="000000"/>
                <w:sz w:val="18"/>
                <w:szCs w:val="18"/>
              </w:rPr>
              <w:t xml:space="preserve"> the</w:t>
            </w:r>
            <w:r w:rsidRPr="00297228">
              <w:rPr>
                <w:rFonts w:asciiTheme="minorHAnsi" w:hAnsiTheme="minorHAnsi" w:cs="Arial"/>
                <w:color w:val="000000"/>
                <w:sz w:val="18"/>
                <w:szCs w:val="18"/>
              </w:rPr>
              <w:t xml:space="preserve"> end date associated with the DEERS sponsor service (aggregate).</w:t>
            </w:r>
            <w:r w:rsidR="007A7157" w:rsidRPr="00297228">
              <w:rPr>
                <w:rFonts w:asciiTheme="minorHAnsi" w:hAnsiTheme="minorHAnsi" w:cs="Arial"/>
                <w:color w:val="000000"/>
                <w:sz w:val="18"/>
                <w:szCs w:val="18"/>
              </w:rPr>
              <w:t xml:space="preserve">  If no match for the person, set to blank.</w:t>
            </w:r>
          </w:p>
          <w:p w:rsidR="00DF16AB" w:rsidRPr="00297228" w:rsidRDefault="00DF16AB" w:rsidP="009E3389">
            <w:pPr>
              <w:rPr>
                <w:rFonts w:asciiTheme="minorHAnsi" w:hAnsiTheme="minorHAnsi" w:cs="Arial"/>
                <w:color w:val="000000"/>
                <w:sz w:val="18"/>
                <w:szCs w:val="18"/>
              </w:rPr>
            </w:pPr>
            <w:r w:rsidRPr="00297228">
              <w:rPr>
                <w:rFonts w:ascii="Calibri" w:hAnsi="Calibri"/>
                <w:iCs/>
                <w:color w:val="000000"/>
                <w:sz w:val="18"/>
                <w:szCs w:val="18"/>
              </w:rPr>
              <w:t>See VM6 Specification, Exhibits G-18 and 19 for segment and field positions.</w:t>
            </w:r>
          </w:p>
        </w:tc>
      </w:tr>
      <w:tr w:rsidR="003C3633" w:rsidRPr="00297228" w:rsidTr="00087ED7">
        <w:trPr>
          <w:trHeight w:val="576"/>
        </w:trPr>
        <w:tc>
          <w:tcPr>
            <w:tcW w:w="2530" w:type="dxa"/>
            <w:shd w:val="clear" w:color="auto" w:fill="auto"/>
            <w:noWrap/>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DEERS Gender</w:t>
            </w:r>
          </w:p>
        </w:tc>
        <w:tc>
          <w:tcPr>
            <w:tcW w:w="2070" w:type="dxa"/>
            <w:shd w:val="clear" w:color="auto" w:fill="auto"/>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GENDER</w:t>
            </w:r>
          </w:p>
        </w:tc>
        <w:tc>
          <w:tcPr>
            <w:tcW w:w="1170" w:type="dxa"/>
            <w:shd w:val="clear" w:color="auto" w:fill="auto"/>
            <w:vAlign w:val="center"/>
            <w:hideMark/>
          </w:tcPr>
          <w:p w:rsidR="003C3633" w:rsidRPr="00297228" w:rsidRDefault="003C3633"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$1</w:t>
            </w:r>
          </w:p>
        </w:tc>
        <w:tc>
          <w:tcPr>
            <w:tcW w:w="4050" w:type="dxa"/>
            <w:shd w:val="clear" w:color="auto" w:fill="auto"/>
            <w:vAlign w:val="center"/>
            <w:hideMark/>
          </w:tcPr>
          <w:p w:rsidR="003C3633" w:rsidRPr="00297228" w:rsidRDefault="003C3633" w:rsidP="00644C5E">
            <w:pPr>
              <w:rPr>
                <w:rFonts w:asciiTheme="minorHAnsi" w:hAnsiTheme="minorHAnsi" w:cs="Arial"/>
                <w:color w:val="000000"/>
                <w:sz w:val="18"/>
                <w:szCs w:val="18"/>
              </w:rPr>
            </w:pPr>
            <w:r w:rsidRPr="00297228">
              <w:rPr>
                <w:rFonts w:asciiTheme="minorHAnsi" w:hAnsiTheme="minorHAnsi" w:cs="Arial"/>
                <w:color w:val="000000"/>
                <w:sz w:val="18"/>
                <w:szCs w:val="18"/>
              </w:rPr>
              <w:t xml:space="preserve">Fill with gender from LVM based on EDIPN.  If </w:t>
            </w:r>
            <w:r w:rsidR="00644C5E" w:rsidRPr="00297228">
              <w:rPr>
                <w:rFonts w:asciiTheme="minorHAnsi" w:hAnsiTheme="minorHAnsi" w:cs="Arial"/>
                <w:color w:val="000000"/>
                <w:sz w:val="18"/>
                <w:szCs w:val="18"/>
              </w:rPr>
              <w:t>the gender is blank or U</w:t>
            </w:r>
            <w:r w:rsidRPr="00297228">
              <w:rPr>
                <w:rFonts w:asciiTheme="minorHAnsi" w:hAnsiTheme="minorHAnsi" w:cs="Arial"/>
                <w:color w:val="000000"/>
                <w:sz w:val="18"/>
                <w:szCs w:val="18"/>
              </w:rPr>
              <w:t>, set to “Z”.</w:t>
            </w:r>
          </w:p>
        </w:tc>
      </w:tr>
      <w:tr w:rsidR="003C3633" w:rsidRPr="00297228" w:rsidTr="00087ED7">
        <w:trPr>
          <w:trHeight w:val="576"/>
        </w:trPr>
        <w:tc>
          <w:tcPr>
            <w:tcW w:w="2530" w:type="dxa"/>
            <w:shd w:val="clear" w:color="auto" w:fill="auto"/>
            <w:noWrap/>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 xml:space="preserve">DEERS </w:t>
            </w:r>
            <w:r w:rsidR="00803AA5" w:rsidRPr="00297228">
              <w:rPr>
                <w:rFonts w:asciiTheme="minorHAnsi" w:hAnsiTheme="minorHAnsi" w:cs="Calibri"/>
                <w:color w:val="000000"/>
                <w:sz w:val="18"/>
                <w:szCs w:val="18"/>
              </w:rPr>
              <w:t xml:space="preserve">Enrollment </w:t>
            </w:r>
            <w:r w:rsidRPr="00297228">
              <w:rPr>
                <w:rFonts w:asciiTheme="minorHAnsi" w:hAnsiTheme="minorHAnsi" w:cs="Calibri"/>
                <w:color w:val="000000"/>
                <w:sz w:val="18"/>
                <w:szCs w:val="18"/>
              </w:rPr>
              <w:t>HCDP</w:t>
            </w:r>
          </w:p>
        </w:tc>
        <w:tc>
          <w:tcPr>
            <w:tcW w:w="2070" w:type="dxa"/>
            <w:shd w:val="clear" w:color="auto" w:fill="auto"/>
            <w:vAlign w:val="center"/>
            <w:hideMark/>
          </w:tcPr>
          <w:p w:rsidR="003C3633" w:rsidRPr="00297228" w:rsidRDefault="003C3633" w:rsidP="00F566DE">
            <w:pPr>
              <w:rPr>
                <w:rFonts w:asciiTheme="minorHAnsi" w:hAnsiTheme="minorHAnsi" w:cs="Calibri"/>
                <w:color w:val="000000"/>
                <w:sz w:val="18"/>
                <w:szCs w:val="18"/>
              </w:rPr>
            </w:pPr>
            <w:r w:rsidRPr="00297228">
              <w:rPr>
                <w:rFonts w:asciiTheme="minorHAnsi" w:hAnsiTheme="minorHAnsi" w:cs="Calibri"/>
                <w:color w:val="000000"/>
                <w:sz w:val="18"/>
                <w:szCs w:val="18"/>
              </w:rPr>
              <w:t>HCDP</w:t>
            </w:r>
          </w:p>
        </w:tc>
        <w:tc>
          <w:tcPr>
            <w:tcW w:w="1170" w:type="dxa"/>
            <w:shd w:val="clear" w:color="auto" w:fill="auto"/>
            <w:vAlign w:val="center"/>
            <w:hideMark/>
          </w:tcPr>
          <w:p w:rsidR="003C3633" w:rsidRPr="00297228" w:rsidRDefault="003C3633" w:rsidP="00747D20">
            <w:pPr>
              <w:jc w:val="center"/>
              <w:rPr>
                <w:rFonts w:asciiTheme="minorHAnsi" w:hAnsiTheme="minorHAnsi" w:cs="Calibri"/>
                <w:color w:val="000000"/>
                <w:sz w:val="18"/>
                <w:szCs w:val="18"/>
              </w:rPr>
            </w:pPr>
            <w:r w:rsidRPr="00297228">
              <w:rPr>
                <w:rFonts w:asciiTheme="minorHAnsi" w:hAnsiTheme="minorHAnsi" w:cs="Calibri"/>
                <w:color w:val="000000"/>
                <w:sz w:val="18"/>
                <w:szCs w:val="18"/>
              </w:rPr>
              <w:t>$3</w:t>
            </w:r>
          </w:p>
        </w:tc>
        <w:tc>
          <w:tcPr>
            <w:tcW w:w="4050" w:type="dxa"/>
            <w:shd w:val="clear" w:color="auto" w:fill="auto"/>
            <w:vAlign w:val="center"/>
            <w:hideMark/>
          </w:tcPr>
          <w:p w:rsidR="003C3633" w:rsidRPr="00297228" w:rsidRDefault="003C3633" w:rsidP="009E3389">
            <w:pPr>
              <w:rPr>
                <w:rFonts w:asciiTheme="minorHAnsi" w:hAnsiTheme="minorHAnsi" w:cs="Arial"/>
                <w:color w:val="000000"/>
                <w:sz w:val="18"/>
                <w:szCs w:val="18"/>
              </w:rPr>
            </w:pPr>
            <w:r w:rsidRPr="00297228">
              <w:rPr>
                <w:rFonts w:asciiTheme="minorHAnsi" w:hAnsiTheme="minorHAnsi" w:cs="Arial"/>
                <w:color w:val="000000"/>
                <w:sz w:val="18"/>
                <w:szCs w:val="18"/>
              </w:rPr>
              <w:t xml:space="preserve">Fill with DEERS HCDP code from LVM based on EDIPN, if the </w:t>
            </w:r>
            <w:r w:rsidR="00373BC4" w:rsidRPr="00297228">
              <w:rPr>
                <w:rFonts w:asciiTheme="minorHAnsi" w:hAnsiTheme="minorHAnsi" w:cs="Arial"/>
                <w:color w:val="000000"/>
                <w:sz w:val="18"/>
                <w:szCs w:val="18"/>
              </w:rPr>
              <w:t xml:space="preserve">date of processing </w:t>
            </w:r>
            <w:r w:rsidRPr="00297228">
              <w:rPr>
                <w:rFonts w:asciiTheme="minorHAnsi" w:hAnsiTheme="minorHAnsi" w:cs="Arial"/>
                <w:color w:val="000000"/>
                <w:sz w:val="18"/>
                <w:szCs w:val="18"/>
              </w:rPr>
              <w:t xml:space="preserve">is between the begin </w:t>
            </w:r>
            <w:r w:rsidR="00DF16AB" w:rsidRPr="00297228">
              <w:rPr>
                <w:rFonts w:asciiTheme="minorHAnsi" w:hAnsiTheme="minorHAnsi" w:cs="Arial"/>
                <w:color w:val="000000"/>
                <w:sz w:val="18"/>
                <w:szCs w:val="18"/>
              </w:rPr>
              <w:t xml:space="preserve">date </w:t>
            </w:r>
            <w:r w:rsidRPr="00297228">
              <w:rPr>
                <w:rFonts w:asciiTheme="minorHAnsi" w:hAnsiTheme="minorHAnsi" w:cs="Arial"/>
                <w:color w:val="000000"/>
                <w:sz w:val="18"/>
                <w:szCs w:val="18"/>
              </w:rPr>
              <w:t>and</w:t>
            </w:r>
            <w:r w:rsidR="00DF16AB" w:rsidRPr="00297228">
              <w:rPr>
                <w:rFonts w:asciiTheme="minorHAnsi" w:hAnsiTheme="minorHAnsi" w:cs="Arial"/>
                <w:color w:val="000000"/>
                <w:sz w:val="18"/>
                <w:szCs w:val="18"/>
              </w:rPr>
              <w:t xml:space="preserve"> the</w:t>
            </w:r>
            <w:r w:rsidRPr="00297228">
              <w:rPr>
                <w:rFonts w:asciiTheme="minorHAnsi" w:hAnsiTheme="minorHAnsi" w:cs="Arial"/>
                <w:color w:val="000000"/>
                <w:sz w:val="18"/>
                <w:szCs w:val="18"/>
              </w:rPr>
              <w:t xml:space="preserve"> end date associated with the DEERS HCDP code.</w:t>
            </w:r>
            <w:r w:rsidR="007A7157" w:rsidRPr="00297228">
              <w:rPr>
                <w:rFonts w:asciiTheme="minorHAnsi" w:hAnsiTheme="minorHAnsi" w:cs="Arial"/>
                <w:color w:val="000000"/>
                <w:sz w:val="18"/>
                <w:szCs w:val="18"/>
              </w:rPr>
              <w:t xml:space="preserve">  If no match for the person, set to blank.</w:t>
            </w:r>
          </w:p>
          <w:p w:rsidR="00803AA5" w:rsidRPr="00297228" w:rsidRDefault="00803AA5" w:rsidP="009E3389">
            <w:pPr>
              <w:rPr>
                <w:rFonts w:asciiTheme="minorHAnsi" w:hAnsiTheme="minorHAnsi" w:cs="Arial"/>
                <w:color w:val="000000"/>
                <w:sz w:val="18"/>
                <w:szCs w:val="18"/>
              </w:rPr>
            </w:pPr>
            <w:r w:rsidRPr="00297228">
              <w:rPr>
                <w:rFonts w:ascii="Calibri" w:hAnsi="Calibri"/>
                <w:iCs/>
                <w:color w:val="000000"/>
                <w:sz w:val="18"/>
                <w:szCs w:val="18"/>
              </w:rPr>
              <w:t>See VM6 Specification, Exhibits G-18 and 19 for segment and field positions.</w:t>
            </w:r>
          </w:p>
        </w:tc>
      </w:tr>
      <w:tr w:rsidR="00DF16AB" w:rsidRPr="00297228" w:rsidTr="00087ED7">
        <w:trPr>
          <w:trHeight w:val="576"/>
        </w:trPr>
        <w:tc>
          <w:tcPr>
            <w:tcW w:w="2530" w:type="dxa"/>
            <w:shd w:val="clear" w:color="auto" w:fill="auto"/>
            <w:noWrap/>
            <w:vAlign w:val="center"/>
          </w:tcPr>
          <w:p w:rsidR="00DF16AB" w:rsidRPr="00297228" w:rsidRDefault="001C7DCB" w:rsidP="00DF16AB">
            <w:pPr>
              <w:rPr>
                <w:rFonts w:asciiTheme="minorHAnsi" w:hAnsiTheme="minorHAnsi"/>
                <w:sz w:val="18"/>
                <w:szCs w:val="18"/>
              </w:rPr>
            </w:pPr>
            <w:r w:rsidRPr="00297228">
              <w:rPr>
                <w:rFonts w:asciiTheme="minorHAnsi" w:hAnsiTheme="minorHAnsi"/>
                <w:sz w:val="18"/>
                <w:szCs w:val="18"/>
              </w:rPr>
              <w:lastRenderedPageBreak/>
              <w:t xml:space="preserve">DEERS </w:t>
            </w:r>
            <w:r w:rsidR="00DF16AB" w:rsidRPr="00297228">
              <w:rPr>
                <w:rFonts w:asciiTheme="minorHAnsi" w:hAnsiTheme="minorHAnsi"/>
                <w:sz w:val="18"/>
                <w:szCs w:val="18"/>
              </w:rPr>
              <w:t>Eligibility Group</w:t>
            </w:r>
          </w:p>
        </w:tc>
        <w:tc>
          <w:tcPr>
            <w:tcW w:w="2070" w:type="dxa"/>
            <w:shd w:val="clear" w:color="auto" w:fill="auto"/>
            <w:vAlign w:val="center"/>
          </w:tcPr>
          <w:p w:rsidR="00DF16AB" w:rsidRPr="00297228" w:rsidRDefault="00DF16AB" w:rsidP="00DF16AB">
            <w:pPr>
              <w:rPr>
                <w:rFonts w:asciiTheme="minorHAnsi" w:hAnsiTheme="minorHAnsi"/>
                <w:sz w:val="18"/>
                <w:szCs w:val="18"/>
              </w:rPr>
            </w:pPr>
            <w:r w:rsidRPr="00297228">
              <w:rPr>
                <w:rFonts w:asciiTheme="minorHAnsi" w:hAnsiTheme="minorHAnsi"/>
                <w:sz w:val="18"/>
                <w:szCs w:val="18"/>
              </w:rPr>
              <w:t>ELG_GRP</w:t>
            </w:r>
          </w:p>
        </w:tc>
        <w:tc>
          <w:tcPr>
            <w:tcW w:w="1170" w:type="dxa"/>
            <w:shd w:val="clear" w:color="auto" w:fill="auto"/>
            <w:vAlign w:val="center"/>
          </w:tcPr>
          <w:p w:rsidR="00DF16AB" w:rsidRPr="00297228" w:rsidRDefault="00DF16AB" w:rsidP="00DF16AB">
            <w:pPr>
              <w:jc w:val="center"/>
              <w:rPr>
                <w:rFonts w:asciiTheme="minorHAnsi" w:hAnsiTheme="minorHAnsi"/>
                <w:sz w:val="18"/>
                <w:szCs w:val="18"/>
              </w:rPr>
            </w:pPr>
            <w:r w:rsidRPr="00297228">
              <w:rPr>
                <w:rFonts w:asciiTheme="minorHAnsi" w:hAnsiTheme="minorHAnsi"/>
                <w:sz w:val="18"/>
                <w:szCs w:val="18"/>
              </w:rPr>
              <w:t>$2</w:t>
            </w:r>
          </w:p>
        </w:tc>
        <w:tc>
          <w:tcPr>
            <w:tcW w:w="4050" w:type="dxa"/>
            <w:shd w:val="clear" w:color="auto" w:fill="auto"/>
            <w:vAlign w:val="center"/>
          </w:tcPr>
          <w:p w:rsidR="00DF16AB" w:rsidRPr="00297228" w:rsidRDefault="00DF16AB" w:rsidP="00DF16AB">
            <w:pPr>
              <w:rPr>
                <w:rFonts w:asciiTheme="minorHAnsi" w:hAnsiTheme="minorHAnsi"/>
                <w:sz w:val="18"/>
                <w:szCs w:val="18"/>
              </w:rPr>
            </w:pPr>
            <w:r w:rsidRPr="00297228">
              <w:rPr>
                <w:rFonts w:asciiTheme="minorHAnsi" w:hAnsiTheme="minorHAnsi"/>
                <w:sz w:val="18"/>
                <w:szCs w:val="18"/>
              </w:rPr>
              <w:t xml:space="preserve">Fill with Eligibility Group from LVM if the </w:t>
            </w:r>
            <w:r w:rsidR="00373BC4" w:rsidRPr="00297228">
              <w:rPr>
                <w:rFonts w:asciiTheme="minorHAnsi" w:hAnsiTheme="minorHAnsi" w:cs="Arial"/>
                <w:color w:val="000000"/>
                <w:sz w:val="18"/>
                <w:szCs w:val="18"/>
              </w:rPr>
              <w:t>date of processing</w:t>
            </w:r>
            <w:r w:rsidRPr="00297228">
              <w:rPr>
                <w:rFonts w:asciiTheme="minorHAnsi" w:hAnsiTheme="minorHAnsi"/>
                <w:sz w:val="18"/>
                <w:szCs w:val="18"/>
              </w:rPr>
              <w:t xml:space="preserve"> is between the begin date and the end date of the associated segment. If no match for the person, set to “Z”. </w:t>
            </w:r>
          </w:p>
          <w:p w:rsidR="00DF16AB" w:rsidRPr="00297228" w:rsidRDefault="00DF16AB" w:rsidP="00311942">
            <w:pPr>
              <w:rPr>
                <w:rFonts w:asciiTheme="minorHAnsi" w:hAnsiTheme="minorHAnsi"/>
                <w:sz w:val="18"/>
                <w:szCs w:val="18"/>
              </w:rPr>
            </w:pPr>
            <w:r w:rsidRPr="00297228">
              <w:rPr>
                <w:rFonts w:asciiTheme="minorHAnsi" w:hAnsiTheme="minorHAnsi"/>
                <w:sz w:val="18"/>
                <w:szCs w:val="18"/>
              </w:rPr>
              <w:t>See VM6 Beneficiary Specific</w:t>
            </w:r>
            <w:r w:rsidR="00311942" w:rsidRPr="00297228">
              <w:rPr>
                <w:rFonts w:asciiTheme="minorHAnsi" w:hAnsiTheme="minorHAnsi"/>
                <w:sz w:val="18"/>
                <w:szCs w:val="18"/>
              </w:rPr>
              <w:t xml:space="preserve">ation, Exhibit </w:t>
            </w:r>
            <w:r w:rsidRPr="00297228">
              <w:rPr>
                <w:rFonts w:asciiTheme="minorHAnsi" w:hAnsiTheme="minorHAnsi"/>
                <w:sz w:val="18"/>
                <w:szCs w:val="18"/>
              </w:rPr>
              <w:t>G19.</w:t>
            </w:r>
          </w:p>
        </w:tc>
      </w:tr>
      <w:tr w:rsidR="00DF16AB" w:rsidRPr="00297228" w:rsidTr="00087ED7">
        <w:trPr>
          <w:trHeight w:val="576"/>
        </w:trPr>
        <w:tc>
          <w:tcPr>
            <w:tcW w:w="2530" w:type="dxa"/>
            <w:shd w:val="clear" w:color="auto" w:fill="auto"/>
            <w:noWrap/>
            <w:vAlign w:val="center"/>
          </w:tcPr>
          <w:p w:rsidR="00DF16AB" w:rsidRPr="00297228" w:rsidRDefault="006A2661" w:rsidP="00DF16AB">
            <w:pPr>
              <w:rPr>
                <w:rFonts w:asciiTheme="minorHAnsi" w:hAnsiTheme="minorHAnsi"/>
                <w:sz w:val="18"/>
                <w:szCs w:val="18"/>
              </w:rPr>
            </w:pPr>
            <w:r w:rsidRPr="00297228">
              <w:rPr>
                <w:rFonts w:ascii="Calibri" w:hAnsi="Calibri" w:cs="Calibri"/>
                <w:color w:val="000000"/>
                <w:sz w:val="18"/>
                <w:szCs w:val="18"/>
              </w:rPr>
              <w:t xml:space="preserve">DEERS </w:t>
            </w:r>
            <w:r w:rsidR="00DF16AB" w:rsidRPr="00297228">
              <w:rPr>
                <w:rFonts w:ascii="Calibri" w:hAnsi="Calibri" w:cs="Calibri"/>
                <w:color w:val="000000"/>
                <w:sz w:val="18"/>
                <w:szCs w:val="18"/>
              </w:rPr>
              <w:t>Enrollment Group</w:t>
            </w:r>
          </w:p>
        </w:tc>
        <w:tc>
          <w:tcPr>
            <w:tcW w:w="2070" w:type="dxa"/>
            <w:shd w:val="clear" w:color="auto" w:fill="auto"/>
            <w:vAlign w:val="center"/>
          </w:tcPr>
          <w:p w:rsidR="00DF16AB" w:rsidRPr="00297228" w:rsidRDefault="00DF16AB" w:rsidP="00DF16AB">
            <w:pPr>
              <w:rPr>
                <w:rFonts w:asciiTheme="minorHAnsi" w:hAnsiTheme="minorHAnsi"/>
                <w:sz w:val="18"/>
                <w:szCs w:val="18"/>
              </w:rPr>
            </w:pPr>
            <w:r w:rsidRPr="00297228">
              <w:rPr>
                <w:rFonts w:ascii="Calibri" w:hAnsi="Calibri" w:cs="Calibri"/>
                <w:color w:val="000000"/>
                <w:sz w:val="18"/>
                <w:szCs w:val="18"/>
              </w:rPr>
              <w:t>ENR_GRP</w:t>
            </w:r>
          </w:p>
        </w:tc>
        <w:tc>
          <w:tcPr>
            <w:tcW w:w="1170" w:type="dxa"/>
            <w:shd w:val="clear" w:color="auto" w:fill="auto"/>
            <w:vAlign w:val="center"/>
          </w:tcPr>
          <w:p w:rsidR="00DF16AB" w:rsidRPr="00297228" w:rsidRDefault="00DF16AB" w:rsidP="00DF16AB">
            <w:pPr>
              <w:jc w:val="center"/>
              <w:rPr>
                <w:rFonts w:asciiTheme="minorHAnsi" w:hAnsiTheme="minorHAnsi"/>
                <w:sz w:val="18"/>
                <w:szCs w:val="18"/>
              </w:rPr>
            </w:pPr>
            <w:r w:rsidRPr="00297228">
              <w:rPr>
                <w:rFonts w:ascii="Calibri" w:hAnsi="Calibri" w:cs="Calibri"/>
                <w:color w:val="000000"/>
                <w:sz w:val="18"/>
                <w:szCs w:val="18"/>
              </w:rPr>
              <w:t>$2</w:t>
            </w:r>
          </w:p>
        </w:tc>
        <w:tc>
          <w:tcPr>
            <w:tcW w:w="4050" w:type="dxa"/>
            <w:shd w:val="clear" w:color="auto" w:fill="auto"/>
            <w:vAlign w:val="center"/>
          </w:tcPr>
          <w:p w:rsidR="00311942" w:rsidRPr="00297228" w:rsidRDefault="00DF16AB" w:rsidP="00311942">
            <w:pPr>
              <w:rPr>
                <w:rFonts w:ascii="Calibri" w:hAnsi="Calibri" w:cs="Calibri"/>
                <w:color w:val="000000"/>
                <w:sz w:val="18"/>
                <w:szCs w:val="18"/>
              </w:rPr>
            </w:pPr>
            <w:r w:rsidRPr="00297228">
              <w:rPr>
                <w:rFonts w:ascii="Calibri" w:hAnsi="Calibri" w:cs="Calibri"/>
                <w:color w:val="000000"/>
                <w:sz w:val="18"/>
                <w:szCs w:val="18"/>
              </w:rPr>
              <w:t xml:space="preserve">Fill with Enrollment Group from LVM if the </w:t>
            </w:r>
            <w:r w:rsidR="00373BC4" w:rsidRPr="00297228">
              <w:rPr>
                <w:rFonts w:asciiTheme="minorHAnsi" w:hAnsiTheme="minorHAnsi" w:cs="Arial"/>
                <w:color w:val="000000"/>
                <w:sz w:val="18"/>
                <w:szCs w:val="18"/>
              </w:rPr>
              <w:t>date of processing</w:t>
            </w:r>
            <w:r w:rsidRPr="00297228">
              <w:rPr>
                <w:rFonts w:ascii="Calibri" w:hAnsi="Calibri" w:cs="Calibri"/>
                <w:color w:val="000000"/>
                <w:sz w:val="18"/>
                <w:szCs w:val="18"/>
              </w:rPr>
              <w:t xml:space="preserve"> is between the begin </w:t>
            </w:r>
            <w:r w:rsidR="00311942" w:rsidRPr="00297228">
              <w:rPr>
                <w:rFonts w:ascii="Calibri" w:hAnsi="Calibri" w:cs="Calibri"/>
                <w:color w:val="000000"/>
                <w:sz w:val="18"/>
                <w:szCs w:val="18"/>
              </w:rPr>
              <w:t xml:space="preserve">date </w:t>
            </w:r>
            <w:r w:rsidRPr="00297228">
              <w:rPr>
                <w:rFonts w:ascii="Calibri" w:hAnsi="Calibri" w:cs="Calibri"/>
                <w:color w:val="000000"/>
                <w:sz w:val="18"/>
                <w:szCs w:val="18"/>
              </w:rPr>
              <w:t xml:space="preserve">and </w:t>
            </w:r>
            <w:r w:rsidR="00311942" w:rsidRPr="00297228">
              <w:rPr>
                <w:rFonts w:ascii="Calibri" w:hAnsi="Calibri" w:cs="Calibri"/>
                <w:color w:val="000000"/>
                <w:sz w:val="18"/>
                <w:szCs w:val="18"/>
              </w:rPr>
              <w:t>the end date</w:t>
            </w:r>
            <w:r w:rsidRPr="00297228">
              <w:rPr>
                <w:rFonts w:ascii="Calibri" w:hAnsi="Calibri" w:cs="Calibri"/>
                <w:color w:val="000000"/>
                <w:sz w:val="18"/>
                <w:szCs w:val="18"/>
              </w:rPr>
              <w:t xml:space="preserve"> of the associated segment. If no match for the person, set to “Z”. </w:t>
            </w:r>
          </w:p>
          <w:p w:rsidR="00DF16AB" w:rsidRPr="00297228" w:rsidRDefault="00DF16AB" w:rsidP="00311942">
            <w:pPr>
              <w:rPr>
                <w:rFonts w:asciiTheme="minorHAnsi" w:hAnsiTheme="minorHAnsi"/>
                <w:sz w:val="18"/>
                <w:szCs w:val="18"/>
              </w:rPr>
            </w:pPr>
            <w:r w:rsidRPr="00297228">
              <w:rPr>
                <w:rFonts w:ascii="Calibri" w:hAnsi="Calibri" w:cs="Calibri"/>
                <w:color w:val="000000"/>
                <w:sz w:val="18"/>
                <w:szCs w:val="18"/>
              </w:rPr>
              <w:t>See VM6 Beneficiary Specification, Exhibit G19.</w:t>
            </w:r>
          </w:p>
        </w:tc>
      </w:tr>
      <w:tr w:rsidR="001D6FAF" w:rsidRPr="00297228" w:rsidTr="00087ED7">
        <w:trPr>
          <w:trHeight w:val="576"/>
        </w:trPr>
        <w:tc>
          <w:tcPr>
            <w:tcW w:w="2530" w:type="dxa"/>
            <w:shd w:val="clear" w:color="auto" w:fill="auto"/>
            <w:noWrap/>
            <w:vAlign w:val="center"/>
          </w:tcPr>
          <w:p w:rsidR="001D6FAF" w:rsidRPr="00297228" w:rsidRDefault="006A2661" w:rsidP="001D6FAF">
            <w:pPr>
              <w:rPr>
                <w:rFonts w:ascii="Calibri" w:hAnsi="Calibri" w:cs="Calibri"/>
                <w:color w:val="000000"/>
                <w:sz w:val="18"/>
                <w:szCs w:val="18"/>
              </w:rPr>
            </w:pPr>
            <w:r w:rsidRPr="00297228">
              <w:rPr>
                <w:rFonts w:ascii="Calibri" w:hAnsi="Calibri" w:cs="Calibri"/>
                <w:color w:val="000000"/>
                <w:sz w:val="18"/>
                <w:szCs w:val="18"/>
              </w:rPr>
              <w:t xml:space="preserve">DEERS </w:t>
            </w:r>
            <w:r w:rsidR="001D6FAF" w:rsidRPr="00297228">
              <w:rPr>
                <w:rFonts w:ascii="Calibri" w:hAnsi="Calibri" w:cs="Calibri"/>
                <w:color w:val="000000"/>
                <w:sz w:val="18"/>
                <w:szCs w:val="18"/>
              </w:rPr>
              <w:t>PCM Type</w:t>
            </w:r>
          </w:p>
        </w:tc>
        <w:tc>
          <w:tcPr>
            <w:tcW w:w="2070" w:type="dxa"/>
            <w:shd w:val="clear" w:color="auto" w:fill="auto"/>
            <w:vAlign w:val="center"/>
          </w:tcPr>
          <w:p w:rsidR="001D6FAF" w:rsidRPr="00297228" w:rsidRDefault="001D6FAF" w:rsidP="001D6FAF">
            <w:pPr>
              <w:rPr>
                <w:rFonts w:ascii="Calibri" w:hAnsi="Calibri" w:cs="Calibri"/>
                <w:color w:val="000000"/>
                <w:sz w:val="18"/>
                <w:szCs w:val="18"/>
              </w:rPr>
            </w:pPr>
            <w:r w:rsidRPr="00297228">
              <w:rPr>
                <w:rFonts w:ascii="Calibri" w:hAnsi="Calibri" w:cs="Calibri"/>
                <w:color w:val="000000"/>
                <w:sz w:val="18"/>
                <w:szCs w:val="18"/>
              </w:rPr>
              <w:t>PCM_TYPE</w:t>
            </w:r>
          </w:p>
        </w:tc>
        <w:tc>
          <w:tcPr>
            <w:tcW w:w="1170" w:type="dxa"/>
            <w:shd w:val="clear" w:color="auto" w:fill="auto"/>
            <w:vAlign w:val="center"/>
          </w:tcPr>
          <w:p w:rsidR="001D6FAF" w:rsidRPr="00297228" w:rsidRDefault="001D6FAF" w:rsidP="001D6FAF">
            <w:pPr>
              <w:jc w:val="center"/>
              <w:rPr>
                <w:rFonts w:ascii="Calibri" w:hAnsi="Calibri" w:cs="Calibri"/>
                <w:color w:val="000000"/>
                <w:sz w:val="18"/>
                <w:szCs w:val="18"/>
              </w:rPr>
            </w:pPr>
            <w:r w:rsidRPr="00297228">
              <w:rPr>
                <w:rFonts w:ascii="Calibri" w:hAnsi="Calibri" w:cs="Calibri"/>
                <w:color w:val="000000"/>
                <w:sz w:val="18"/>
                <w:szCs w:val="18"/>
              </w:rPr>
              <w:t>$1</w:t>
            </w:r>
          </w:p>
        </w:tc>
        <w:tc>
          <w:tcPr>
            <w:tcW w:w="4050" w:type="dxa"/>
            <w:shd w:val="clear" w:color="auto" w:fill="auto"/>
            <w:vAlign w:val="center"/>
          </w:tcPr>
          <w:p w:rsidR="001D6FAF" w:rsidRPr="00297228" w:rsidRDefault="001D6FAF" w:rsidP="001D6FAF">
            <w:pPr>
              <w:rPr>
                <w:rFonts w:ascii="Calibri" w:hAnsi="Calibri" w:cs="Calibri"/>
                <w:color w:val="000000"/>
                <w:sz w:val="18"/>
                <w:szCs w:val="18"/>
              </w:rPr>
            </w:pPr>
            <w:r w:rsidRPr="00297228">
              <w:rPr>
                <w:rFonts w:ascii="Calibri" w:hAnsi="Calibri" w:cs="Calibri"/>
                <w:color w:val="000000"/>
                <w:sz w:val="18"/>
                <w:szCs w:val="18"/>
              </w:rPr>
              <w:t xml:space="preserve">Fill with PCM Type from LVM if the </w:t>
            </w:r>
            <w:r w:rsidR="00373BC4" w:rsidRPr="00297228">
              <w:rPr>
                <w:rFonts w:asciiTheme="minorHAnsi" w:hAnsiTheme="minorHAnsi" w:cs="Arial"/>
                <w:color w:val="000000"/>
                <w:sz w:val="18"/>
                <w:szCs w:val="18"/>
              </w:rPr>
              <w:t>date of processing</w:t>
            </w:r>
            <w:r w:rsidR="00373BC4" w:rsidRPr="00297228">
              <w:rPr>
                <w:rFonts w:ascii="Calibri" w:hAnsi="Calibri" w:cs="Calibri"/>
                <w:color w:val="000000"/>
                <w:sz w:val="18"/>
                <w:szCs w:val="18"/>
              </w:rPr>
              <w:t xml:space="preserve"> </w:t>
            </w:r>
            <w:r w:rsidRPr="00297228">
              <w:rPr>
                <w:rFonts w:ascii="Calibri" w:hAnsi="Calibri" w:cs="Calibri"/>
                <w:color w:val="000000"/>
                <w:sz w:val="18"/>
                <w:szCs w:val="18"/>
              </w:rPr>
              <w:t xml:space="preserve">is between the begin date and the end date of the associated segment. If no match for the person, set to “Z”. </w:t>
            </w:r>
          </w:p>
          <w:p w:rsidR="001D6FAF" w:rsidRPr="00297228" w:rsidRDefault="001D6FAF" w:rsidP="001D6FAF">
            <w:pPr>
              <w:rPr>
                <w:rFonts w:ascii="Calibri" w:hAnsi="Calibri" w:cs="Calibri"/>
                <w:color w:val="000000"/>
                <w:sz w:val="18"/>
                <w:szCs w:val="18"/>
              </w:rPr>
            </w:pPr>
            <w:r w:rsidRPr="00297228">
              <w:rPr>
                <w:rFonts w:ascii="Calibri" w:hAnsi="Calibri" w:cs="Calibri"/>
                <w:color w:val="000000"/>
                <w:sz w:val="18"/>
                <w:szCs w:val="18"/>
              </w:rPr>
              <w:t>See VM6 Beneficiary Specification, Exhibit G19.</w:t>
            </w:r>
          </w:p>
        </w:tc>
      </w:tr>
      <w:tr w:rsidR="001D6FAF" w:rsidRPr="00297228" w:rsidTr="00087ED7">
        <w:trPr>
          <w:trHeight w:val="576"/>
        </w:trPr>
        <w:tc>
          <w:tcPr>
            <w:tcW w:w="2530" w:type="dxa"/>
            <w:shd w:val="clear" w:color="auto" w:fill="auto"/>
            <w:noWrap/>
            <w:vAlign w:val="center"/>
          </w:tcPr>
          <w:p w:rsidR="001D6FAF" w:rsidRPr="00297228" w:rsidRDefault="006A2661" w:rsidP="006A2661">
            <w:pPr>
              <w:rPr>
                <w:rFonts w:ascii="Calibri" w:hAnsi="Calibri" w:cs="Calibri"/>
                <w:color w:val="000000"/>
                <w:sz w:val="18"/>
                <w:szCs w:val="18"/>
              </w:rPr>
            </w:pPr>
            <w:r w:rsidRPr="00297228">
              <w:rPr>
                <w:rFonts w:ascii="Calibri" w:hAnsi="Calibri" w:cs="Calibri"/>
                <w:color w:val="000000"/>
                <w:sz w:val="18"/>
                <w:szCs w:val="18"/>
              </w:rPr>
              <w:t>DEERS Assigned Health Care Delivery Program Code</w:t>
            </w:r>
          </w:p>
        </w:tc>
        <w:tc>
          <w:tcPr>
            <w:tcW w:w="2070" w:type="dxa"/>
            <w:shd w:val="clear" w:color="auto" w:fill="auto"/>
            <w:vAlign w:val="center"/>
          </w:tcPr>
          <w:p w:rsidR="001D6FAF" w:rsidRPr="00297228" w:rsidRDefault="001D6FAF" w:rsidP="001D6FAF">
            <w:pPr>
              <w:rPr>
                <w:rFonts w:ascii="Calibri" w:hAnsi="Calibri" w:cs="Calibri"/>
                <w:color w:val="000000"/>
                <w:sz w:val="18"/>
                <w:szCs w:val="18"/>
              </w:rPr>
            </w:pPr>
            <w:r w:rsidRPr="00297228">
              <w:rPr>
                <w:rFonts w:ascii="Calibri" w:hAnsi="Calibri" w:cs="Calibri"/>
                <w:color w:val="000000"/>
                <w:sz w:val="18"/>
                <w:szCs w:val="18"/>
              </w:rPr>
              <w:t>HCDP_ASSGN</w:t>
            </w:r>
          </w:p>
        </w:tc>
        <w:tc>
          <w:tcPr>
            <w:tcW w:w="1170" w:type="dxa"/>
            <w:shd w:val="clear" w:color="auto" w:fill="auto"/>
            <w:vAlign w:val="center"/>
          </w:tcPr>
          <w:p w:rsidR="001D6FAF" w:rsidRPr="00297228" w:rsidRDefault="001D6FAF" w:rsidP="001D6FAF">
            <w:pPr>
              <w:jc w:val="center"/>
              <w:rPr>
                <w:rFonts w:ascii="Calibri" w:hAnsi="Calibri" w:cs="Calibri"/>
                <w:color w:val="000000"/>
                <w:sz w:val="18"/>
                <w:szCs w:val="18"/>
              </w:rPr>
            </w:pPr>
            <w:r w:rsidRPr="00297228">
              <w:rPr>
                <w:rFonts w:ascii="Calibri" w:hAnsi="Calibri" w:cs="Calibri"/>
                <w:color w:val="000000"/>
                <w:sz w:val="18"/>
                <w:szCs w:val="18"/>
              </w:rPr>
              <w:t>$3</w:t>
            </w:r>
          </w:p>
        </w:tc>
        <w:tc>
          <w:tcPr>
            <w:tcW w:w="4050" w:type="dxa"/>
            <w:shd w:val="clear" w:color="auto" w:fill="auto"/>
            <w:vAlign w:val="center"/>
          </w:tcPr>
          <w:p w:rsidR="001D6FAF" w:rsidRPr="00297228" w:rsidRDefault="001D6FAF" w:rsidP="001D6FAF">
            <w:pPr>
              <w:rPr>
                <w:rFonts w:ascii="Calibri" w:hAnsi="Calibri" w:cs="Calibri"/>
                <w:color w:val="000000"/>
                <w:sz w:val="18"/>
                <w:szCs w:val="18"/>
              </w:rPr>
            </w:pPr>
            <w:r w:rsidRPr="00297228">
              <w:rPr>
                <w:rFonts w:ascii="Calibri" w:hAnsi="Calibri" w:cs="Calibri"/>
                <w:color w:val="000000"/>
                <w:sz w:val="18"/>
                <w:szCs w:val="18"/>
              </w:rPr>
              <w:t xml:space="preserve">Fill with Assigned HCDP Code from LVM if the </w:t>
            </w:r>
            <w:r w:rsidR="00373BC4" w:rsidRPr="00297228">
              <w:rPr>
                <w:rFonts w:asciiTheme="minorHAnsi" w:hAnsiTheme="minorHAnsi" w:cs="Arial"/>
                <w:color w:val="000000"/>
                <w:sz w:val="18"/>
                <w:szCs w:val="18"/>
              </w:rPr>
              <w:t>date of processing</w:t>
            </w:r>
            <w:r w:rsidR="00373BC4" w:rsidRPr="00297228">
              <w:rPr>
                <w:rFonts w:ascii="Calibri" w:hAnsi="Calibri" w:cs="Calibri"/>
                <w:color w:val="000000"/>
                <w:sz w:val="18"/>
                <w:szCs w:val="18"/>
              </w:rPr>
              <w:t xml:space="preserve"> </w:t>
            </w:r>
            <w:r w:rsidRPr="00297228">
              <w:rPr>
                <w:rFonts w:ascii="Calibri" w:hAnsi="Calibri" w:cs="Calibri"/>
                <w:color w:val="000000"/>
                <w:sz w:val="18"/>
                <w:szCs w:val="18"/>
              </w:rPr>
              <w:t xml:space="preserve">is between the begin date and the end date of the associated segment.  </w:t>
            </w:r>
          </w:p>
          <w:p w:rsidR="001D6FAF" w:rsidRPr="00297228" w:rsidRDefault="001D6FAF" w:rsidP="001D6FAF">
            <w:pPr>
              <w:rPr>
                <w:rFonts w:ascii="Calibri" w:hAnsi="Calibri" w:cs="Calibri"/>
                <w:color w:val="000000"/>
                <w:sz w:val="18"/>
                <w:szCs w:val="18"/>
              </w:rPr>
            </w:pPr>
            <w:r w:rsidRPr="00297228">
              <w:rPr>
                <w:rFonts w:ascii="Calibri" w:hAnsi="Calibri" w:cs="Calibri"/>
                <w:color w:val="000000"/>
                <w:sz w:val="18"/>
                <w:szCs w:val="18"/>
              </w:rPr>
              <w:t>See VM6 Beneficiary Specification, Exhibit G19.</w:t>
            </w:r>
          </w:p>
        </w:tc>
      </w:tr>
      <w:tr w:rsidR="001D6FAF" w:rsidRPr="00297228" w:rsidTr="00087ED7">
        <w:trPr>
          <w:trHeight w:val="576"/>
        </w:trPr>
        <w:tc>
          <w:tcPr>
            <w:tcW w:w="2530" w:type="dxa"/>
            <w:shd w:val="clear" w:color="auto" w:fill="auto"/>
            <w:noWrap/>
            <w:vAlign w:val="center"/>
          </w:tcPr>
          <w:p w:rsidR="001D6FAF" w:rsidRPr="00297228" w:rsidRDefault="001C7DCB" w:rsidP="001D6FAF">
            <w:pPr>
              <w:rPr>
                <w:rFonts w:ascii="Calibri" w:hAnsi="Calibri" w:cs="Calibri"/>
                <w:color w:val="000000"/>
                <w:sz w:val="18"/>
                <w:szCs w:val="18"/>
              </w:rPr>
            </w:pPr>
            <w:r w:rsidRPr="00297228">
              <w:rPr>
                <w:rFonts w:ascii="Calibri" w:hAnsi="Calibri" w:cs="Calibri"/>
                <w:color w:val="000000"/>
                <w:sz w:val="18"/>
                <w:szCs w:val="18"/>
              </w:rPr>
              <w:t xml:space="preserve">DEERS </w:t>
            </w:r>
            <w:r w:rsidR="004260CA" w:rsidRPr="00297228">
              <w:rPr>
                <w:rFonts w:ascii="Calibri" w:hAnsi="Calibri" w:cs="Calibri"/>
                <w:color w:val="000000"/>
                <w:sz w:val="18"/>
                <w:szCs w:val="18"/>
              </w:rPr>
              <w:t>ACV Group</w:t>
            </w:r>
          </w:p>
        </w:tc>
        <w:tc>
          <w:tcPr>
            <w:tcW w:w="2070" w:type="dxa"/>
            <w:shd w:val="clear" w:color="auto" w:fill="auto"/>
            <w:vAlign w:val="center"/>
          </w:tcPr>
          <w:p w:rsidR="001D6FAF" w:rsidRPr="00297228" w:rsidRDefault="004260CA" w:rsidP="001D6FAF">
            <w:pPr>
              <w:rPr>
                <w:rFonts w:ascii="Calibri" w:hAnsi="Calibri" w:cs="Calibri"/>
                <w:color w:val="000000"/>
                <w:sz w:val="18"/>
                <w:szCs w:val="18"/>
              </w:rPr>
            </w:pPr>
            <w:r w:rsidRPr="00297228">
              <w:rPr>
                <w:rFonts w:ascii="Calibri" w:hAnsi="Calibri" w:cs="Calibri"/>
                <w:color w:val="000000"/>
                <w:sz w:val="18"/>
                <w:szCs w:val="18"/>
              </w:rPr>
              <w:t>ACVGROUP</w:t>
            </w:r>
          </w:p>
        </w:tc>
        <w:tc>
          <w:tcPr>
            <w:tcW w:w="1170" w:type="dxa"/>
            <w:shd w:val="clear" w:color="auto" w:fill="auto"/>
            <w:vAlign w:val="center"/>
          </w:tcPr>
          <w:p w:rsidR="001D6FAF" w:rsidRPr="00297228" w:rsidRDefault="004260CA" w:rsidP="001D6FAF">
            <w:pPr>
              <w:jc w:val="center"/>
              <w:rPr>
                <w:rFonts w:ascii="Calibri" w:hAnsi="Calibri" w:cs="Calibri"/>
                <w:color w:val="000000"/>
                <w:sz w:val="18"/>
                <w:szCs w:val="18"/>
              </w:rPr>
            </w:pPr>
            <w:r w:rsidRPr="00297228">
              <w:rPr>
                <w:rFonts w:ascii="Calibri" w:hAnsi="Calibri" w:cs="Calibri"/>
                <w:color w:val="000000"/>
                <w:sz w:val="18"/>
                <w:szCs w:val="18"/>
              </w:rPr>
              <w:t>$2</w:t>
            </w:r>
          </w:p>
        </w:tc>
        <w:tc>
          <w:tcPr>
            <w:tcW w:w="4050" w:type="dxa"/>
            <w:shd w:val="clear" w:color="auto" w:fill="auto"/>
            <w:vAlign w:val="center"/>
          </w:tcPr>
          <w:p w:rsidR="00297228" w:rsidRPr="00AE0337" w:rsidRDefault="00297228" w:rsidP="00297228">
            <w:pPr>
              <w:rPr>
                <w:rFonts w:asciiTheme="minorHAnsi" w:hAnsiTheme="minorHAnsi" w:cstheme="minorHAnsi"/>
                <w:sz w:val="18"/>
                <w:szCs w:val="18"/>
                <w:highlight w:val="yellow"/>
              </w:rPr>
            </w:pPr>
            <w:bookmarkStart w:id="2" w:name="_Hlk494263544"/>
            <w:r w:rsidRPr="00AE0337">
              <w:rPr>
                <w:rFonts w:asciiTheme="minorHAnsi" w:hAnsiTheme="minorHAnsi" w:cstheme="minorHAnsi"/>
                <w:sz w:val="18"/>
                <w:szCs w:val="18"/>
                <w:highlight w:val="yellow"/>
              </w:rPr>
              <w:t>For dates on or after 1/19/2019:</w:t>
            </w:r>
          </w:p>
          <w:p w:rsidR="00297228" w:rsidRPr="00AE0337" w:rsidRDefault="00297228" w:rsidP="00297228">
            <w:pPr>
              <w:rPr>
                <w:rFonts w:asciiTheme="minorHAnsi" w:hAnsiTheme="minorHAnsi" w:cstheme="minorHAnsi"/>
                <w:sz w:val="18"/>
                <w:szCs w:val="18"/>
                <w:highlight w:val="yellow"/>
              </w:rPr>
            </w:pPr>
            <w:r w:rsidRPr="00AE0337">
              <w:rPr>
                <w:rFonts w:asciiTheme="minorHAnsi" w:hAnsiTheme="minorHAnsi" w:cstheme="minorHAnsi"/>
                <w:sz w:val="18"/>
                <w:szCs w:val="18"/>
                <w:highlight w:val="yellow"/>
              </w:rPr>
              <w:t>Set to blank.</w:t>
            </w:r>
          </w:p>
          <w:p w:rsidR="00297228" w:rsidRDefault="00297228" w:rsidP="00297228">
            <w:pPr>
              <w:rPr>
                <w:rFonts w:asciiTheme="minorHAnsi" w:hAnsiTheme="minorHAnsi" w:cstheme="minorHAnsi"/>
                <w:sz w:val="18"/>
                <w:szCs w:val="18"/>
              </w:rPr>
            </w:pPr>
            <w:r w:rsidRPr="00AE0337">
              <w:rPr>
                <w:rFonts w:asciiTheme="minorHAnsi" w:hAnsiTheme="minorHAnsi" w:cstheme="minorHAnsi"/>
                <w:sz w:val="18"/>
                <w:szCs w:val="18"/>
                <w:highlight w:val="yellow"/>
              </w:rPr>
              <w:t>For dates prior to 1/19/2019:</w:t>
            </w:r>
          </w:p>
          <w:p w:rsidR="004260CA" w:rsidRPr="00297228" w:rsidRDefault="004260CA" w:rsidP="004260CA">
            <w:pPr>
              <w:rPr>
                <w:rFonts w:ascii="Calibri" w:hAnsi="Calibri" w:cs="Calibri"/>
                <w:color w:val="000000"/>
                <w:sz w:val="18"/>
                <w:szCs w:val="18"/>
              </w:rPr>
            </w:pPr>
            <w:r w:rsidRPr="00297228">
              <w:rPr>
                <w:rFonts w:asciiTheme="minorHAnsi" w:hAnsiTheme="minorHAnsi" w:cstheme="minorHAnsi"/>
                <w:sz w:val="18"/>
                <w:szCs w:val="18"/>
              </w:rPr>
              <w:t xml:space="preserve">Derived by the MDR utilities during LVM merge based on Enrollment Group, PCM Type, Eligibility Group, and Common Beneficiary Category or ACV and Common Beneficiary Category depending on whether </w:t>
            </w:r>
            <w:r w:rsidR="00373BC4" w:rsidRPr="00297228">
              <w:rPr>
                <w:rFonts w:asciiTheme="minorHAnsi" w:hAnsiTheme="minorHAnsi" w:cs="Arial"/>
                <w:color w:val="000000"/>
                <w:sz w:val="18"/>
                <w:szCs w:val="18"/>
              </w:rPr>
              <w:t>date of processing</w:t>
            </w:r>
            <w:r w:rsidR="00373BC4" w:rsidRPr="00297228">
              <w:rPr>
                <w:rFonts w:asciiTheme="minorHAnsi" w:hAnsiTheme="minorHAnsi" w:cstheme="minorHAnsi"/>
                <w:sz w:val="18"/>
                <w:szCs w:val="18"/>
              </w:rPr>
              <w:t xml:space="preserve"> </w:t>
            </w:r>
            <w:r w:rsidRPr="00297228">
              <w:rPr>
                <w:rFonts w:asciiTheme="minorHAnsi" w:hAnsiTheme="minorHAnsi" w:cstheme="minorHAnsi"/>
                <w:sz w:val="18"/>
                <w:szCs w:val="18"/>
              </w:rPr>
              <w:t xml:space="preserve">is before or after 1/1/18. </w:t>
            </w:r>
            <w:r w:rsidRPr="00297228">
              <w:rPr>
                <w:rFonts w:ascii="Calibri" w:hAnsi="Calibri" w:cs="Calibri"/>
                <w:color w:val="000000"/>
                <w:sz w:val="18"/>
                <w:szCs w:val="18"/>
              </w:rPr>
              <w:t xml:space="preserve">If no match for the person, set to “O”. </w:t>
            </w:r>
          </w:p>
          <w:p w:rsidR="001D6FAF" w:rsidRPr="00297228" w:rsidRDefault="004260CA" w:rsidP="004260CA">
            <w:pPr>
              <w:rPr>
                <w:rFonts w:ascii="Calibri" w:hAnsi="Calibri" w:cs="Calibri"/>
                <w:color w:val="000000"/>
                <w:sz w:val="18"/>
                <w:szCs w:val="18"/>
              </w:rPr>
            </w:pPr>
            <w:r w:rsidRPr="00297228">
              <w:rPr>
                <w:rFonts w:asciiTheme="minorHAnsi" w:hAnsiTheme="minorHAnsi" w:cstheme="minorHAnsi"/>
                <w:sz w:val="18"/>
                <w:szCs w:val="18"/>
              </w:rPr>
              <w:t xml:space="preserve">See </w:t>
            </w:r>
            <w:r w:rsidRPr="00297228">
              <w:rPr>
                <w:rFonts w:ascii="Calibri" w:hAnsi="Calibri" w:cs="Calibri"/>
                <w:color w:val="000000"/>
                <w:sz w:val="18"/>
                <w:szCs w:val="18"/>
              </w:rPr>
              <w:t xml:space="preserve">VM6 Beneficiary Specification, Section G.3 for details. </w:t>
            </w:r>
            <w:bookmarkEnd w:id="2"/>
          </w:p>
        </w:tc>
      </w:tr>
      <w:tr w:rsidR="001D6FAF" w:rsidRPr="00297228" w:rsidTr="00087ED7">
        <w:trPr>
          <w:trHeight w:val="576"/>
        </w:trPr>
        <w:tc>
          <w:tcPr>
            <w:tcW w:w="9820" w:type="dxa"/>
            <w:gridSpan w:val="4"/>
            <w:shd w:val="clear" w:color="auto" w:fill="C6D9F1" w:themeFill="text2" w:themeFillTint="33"/>
            <w:noWrap/>
            <w:vAlign w:val="center"/>
            <w:hideMark/>
          </w:tcPr>
          <w:p w:rsidR="001D6FAF" w:rsidRPr="00297228" w:rsidRDefault="001D6FAF" w:rsidP="001D6FAF">
            <w:pPr>
              <w:jc w:val="center"/>
              <w:rPr>
                <w:rFonts w:asciiTheme="minorHAnsi" w:hAnsiTheme="minorHAnsi" w:cs="Calibri"/>
                <w:b/>
                <w:bCs/>
                <w:sz w:val="18"/>
                <w:szCs w:val="18"/>
              </w:rPr>
            </w:pPr>
            <w:r w:rsidRPr="00297228">
              <w:rPr>
                <w:rFonts w:asciiTheme="minorHAnsi" w:hAnsiTheme="minorHAnsi" w:cs="Calibri"/>
                <w:b/>
                <w:bCs/>
                <w:sz w:val="18"/>
                <w:szCs w:val="18"/>
              </w:rPr>
              <w:t>Immunization List Lookup Table Merge</w:t>
            </w:r>
          </w:p>
        </w:tc>
      </w:tr>
      <w:tr w:rsidR="001D6FAF" w:rsidRPr="00297228" w:rsidTr="00087ED7">
        <w:trPr>
          <w:trHeight w:val="576"/>
        </w:trPr>
        <w:tc>
          <w:tcPr>
            <w:tcW w:w="2530" w:type="dxa"/>
            <w:shd w:val="clear" w:color="auto" w:fill="auto"/>
            <w:noWrap/>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Immunization</w:t>
            </w:r>
          </w:p>
        </w:tc>
        <w:tc>
          <w:tcPr>
            <w:tcW w:w="2070" w:type="dxa"/>
            <w:shd w:val="clear" w:color="auto" w:fill="auto"/>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IMMUNIZATION</w:t>
            </w:r>
          </w:p>
        </w:tc>
        <w:tc>
          <w:tcPr>
            <w:tcW w:w="1170" w:type="dxa"/>
            <w:shd w:val="clear" w:color="auto" w:fill="auto"/>
            <w:vAlign w:val="center"/>
            <w:hideMark/>
          </w:tcPr>
          <w:p w:rsidR="001D6FAF" w:rsidRPr="00297228" w:rsidRDefault="001D6FAF" w:rsidP="001D6FAF">
            <w:pPr>
              <w:jc w:val="center"/>
              <w:rPr>
                <w:rFonts w:asciiTheme="minorHAnsi" w:hAnsiTheme="minorHAnsi" w:cs="Calibri"/>
                <w:color w:val="000000"/>
                <w:sz w:val="18"/>
                <w:szCs w:val="18"/>
              </w:rPr>
            </w:pPr>
            <w:r w:rsidRPr="00297228">
              <w:rPr>
                <w:rFonts w:asciiTheme="minorHAnsi" w:hAnsiTheme="minorHAnsi" w:cs="Calibri"/>
                <w:color w:val="000000"/>
                <w:sz w:val="18"/>
                <w:szCs w:val="18"/>
              </w:rPr>
              <w:t>$50</w:t>
            </w:r>
          </w:p>
        </w:tc>
        <w:tc>
          <w:tcPr>
            <w:tcW w:w="4050" w:type="dxa"/>
            <w:shd w:val="clear" w:color="auto" w:fill="auto"/>
            <w:vAlign w:val="center"/>
            <w:hideMark/>
          </w:tcPr>
          <w:p w:rsidR="001D6FAF" w:rsidRPr="00297228" w:rsidRDefault="001D6FAF" w:rsidP="001D6FAF">
            <w:pPr>
              <w:autoSpaceDE w:val="0"/>
              <w:autoSpaceDN w:val="0"/>
              <w:adjustRightInd w:val="0"/>
              <w:rPr>
                <w:rFonts w:asciiTheme="minorHAnsi" w:hAnsiTheme="minorHAnsi" w:cs="Calibri"/>
                <w:color w:val="000000"/>
                <w:sz w:val="18"/>
                <w:szCs w:val="18"/>
                <w:shd w:val="clear" w:color="auto" w:fill="FFFFFF"/>
              </w:rPr>
            </w:pPr>
            <w:r w:rsidRPr="00297228">
              <w:rPr>
                <w:rFonts w:asciiTheme="minorHAnsi" w:hAnsiTheme="minorHAnsi" w:cs="Calibri"/>
                <w:color w:val="000000"/>
                <w:sz w:val="18"/>
                <w:szCs w:val="18"/>
                <w:shd w:val="clear" w:color="auto" w:fill="FFFFFF"/>
              </w:rPr>
              <w:t>Merge to the Immunization List Lookup table by Immunization Id.</w:t>
            </w:r>
          </w:p>
        </w:tc>
      </w:tr>
      <w:tr w:rsidR="001D6FAF" w:rsidRPr="00297228" w:rsidTr="00087ED7">
        <w:trPr>
          <w:trHeight w:val="576"/>
        </w:trPr>
        <w:tc>
          <w:tcPr>
            <w:tcW w:w="9820" w:type="dxa"/>
            <w:gridSpan w:val="4"/>
            <w:shd w:val="clear" w:color="auto" w:fill="C6D9F1" w:themeFill="text2" w:themeFillTint="33"/>
            <w:noWrap/>
            <w:vAlign w:val="center"/>
            <w:hideMark/>
          </w:tcPr>
          <w:p w:rsidR="001D6FAF" w:rsidRPr="00297228" w:rsidRDefault="001D6FAF" w:rsidP="001D6FAF">
            <w:pPr>
              <w:jc w:val="center"/>
              <w:rPr>
                <w:rFonts w:asciiTheme="minorHAnsi" w:hAnsiTheme="minorHAnsi" w:cs="Calibri"/>
                <w:b/>
                <w:bCs/>
                <w:sz w:val="18"/>
                <w:szCs w:val="18"/>
              </w:rPr>
            </w:pPr>
            <w:r w:rsidRPr="00297228">
              <w:rPr>
                <w:rFonts w:asciiTheme="minorHAnsi" w:hAnsiTheme="minorHAnsi" w:cs="Calibri"/>
                <w:b/>
                <w:bCs/>
                <w:sz w:val="18"/>
                <w:szCs w:val="18"/>
              </w:rPr>
              <w:t>Internally-Derived Fields</w:t>
            </w:r>
          </w:p>
        </w:tc>
      </w:tr>
      <w:tr w:rsidR="001D6FAF" w:rsidRPr="00297228" w:rsidTr="00087ED7">
        <w:trPr>
          <w:trHeight w:val="576"/>
        </w:trPr>
        <w:tc>
          <w:tcPr>
            <w:tcW w:w="2530" w:type="dxa"/>
            <w:shd w:val="clear" w:color="auto" w:fill="auto"/>
            <w:noWrap/>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Fiscal Month</w:t>
            </w:r>
          </w:p>
        </w:tc>
        <w:tc>
          <w:tcPr>
            <w:tcW w:w="2070" w:type="dxa"/>
            <w:shd w:val="clear" w:color="auto" w:fill="auto"/>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FM</w:t>
            </w:r>
          </w:p>
        </w:tc>
        <w:tc>
          <w:tcPr>
            <w:tcW w:w="1170" w:type="dxa"/>
            <w:shd w:val="clear" w:color="auto" w:fill="auto"/>
            <w:vAlign w:val="center"/>
            <w:hideMark/>
          </w:tcPr>
          <w:p w:rsidR="001D6FAF" w:rsidRPr="00297228" w:rsidRDefault="001D6FAF" w:rsidP="001D6FAF">
            <w:pPr>
              <w:jc w:val="center"/>
              <w:rPr>
                <w:rFonts w:asciiTheme="minorHAnsi" w:hAnsiTheme="minorHAnsi" w:cs="Calibri"/>
                <w:color w:val="000000"/>
                <w:sz w:val="18"/>
                <w:szCs w:val="18"/>
              </w:rPr>
            </w:pPr>
            <w:r w:rsidRPr="00297228">
              <w:rPr>
                <w:rFonts w:asciiTheme="minorHAnsi" w:hAnsiTheme="minorHAnsi" w:cs="Calibri"/>
                <w:color w:val="000000"/>
                <w:sz w:val="18"/>
                <w:szCs w:val="18"/>
              </w:rPr>
              <w:t>$2</w:t>
            </w:r>
          </w:p>
        </w:tc>
        <w:tc>
          <w:tcPr>
            <w:tcW w:w="4050" w:type="dxa"/>
            <w:shd w:val="clear" w:color="auto" w:fill="auto"/>
            <w:vAlign w:val="center"/>
            <w:hideMark/>
          </w:tcPr>
          <w:p w:rsidR="001D6FAF" w:rsidRPr="00297228" w:rsidRDefault="001D6FAF" w:rsidP="001D6FAF">
            <w:pPr>
              <w:autoSpaceDE w:val="0"/>
              <w:autoSpaceDN w:val="0"/>
              <w:adjustRightInd w:val="0"/>
              <w:rPr>
                <w:rFonts w:asciiTheme="minorHAnsi" w:hAnsiTheme="minorHAnsi" w:cs="Calibri"/>
                <w:color w:val="000000"/>
                <w:sz w:val="18"/>
                <w:szCs w:val="18"/>
                <w:shd w:val="clear" w:color="auto" w:fill="FFFFFF"/>
              </w:rPr>
            </w:pPr>
            <w:r w:rsidRPr="00297228">
              <w:rPr>
                <w:rFonts w:asciiTheme="minorHAnsi" w:hAnsiTheme="minorHAnsi" w:cs="Calibri"/>
                <w:color w:val="000000"/>
                <w:sz w:val="18"/>
                <w:szCs w:val="18"/>
                <w:shd w:val="clear" w:color="auto" w:fill="FFFFFF"/>
              </w:rPr>
              <w:t>Fiscal month of Date Given</w:t>
            </w:r>
            <w:r w:rsidRPr="00297228">
              <w:rPr>
                <w:rFonts w:asciiTheme="minorHAnsi" w:hAnsiTheme="minorHAnsi" w:cs="Calibri"/>
                <w:sz w:val="18"/>
                <w:szCs w:val="18"/>
              </w:rPr>
              <w:t> </w:t>
            </w:r>
          </w:p>
        </w:tc>
      </w:tr>
      <w:tr w:rsidR="001D6FAF" w:rsidRPr="00297228" w:rsidTr="00087ED7">
        <w:trPr>
          <w:trHeight w:val="576"/>
        </w:trPr>
        <w:tc>
          <w:tcPr>
            <w:tcW w:w="2530" w:type="dxa"/>
            <w:shd w:val="clear" w:color="auto" w:fill="auto"/>
            <w:noWrap/>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Fiscal Year</w:t>
            </w:r>
          </w:p>
        </w:tc>
        <w:tc>
          <w:tcPr>
            <w:tcW w:w="2070" w:type="dxa"/>
            <w:shd w:val="clear" w:color="auto" w:fill="auto"/>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FY</w:t>
            </w:r>
          </w:p>
        </w:tc>
        <w:tc>
          <w:tcPr>
            <w:tcW w:w="1170" w:type="dxa"/>
            <w:shd w:val="clear" w:color="auto" w:fill="auto"/>
            <w:vAlign w:val="center"/>
            <w:hideMark/>
          </w:tcPr>
          <w:p w:rsidR="001D6FAF" w:rsidRPr="00297228" w:rsidRDefault="001D6FAF" w:rsidP="001D6FAF">
            <w:pPr>
              <w:jc w:val="center"/>
              <w:rPr>
                <w:rFonts w:asciiTheme="minorHAnsi" w:hAnsiTheme="minorHAnsi" w:cs="Calibri"/>
                <w:color w:val="000000"/>
                <w:sz w:val="18"/>
                <w:szCs w:val="18"/>
              </w:rPr>
            </w:pPr>
            <w:r w:rsidRPr="00297228">
              <w:rPr>
                <w:rFonts w:asciiTheme="minorHAnsi" w:hAnsiTheme="minorHAnsi" w:cs="Calibri"/>
                <w:color w:val="000000"/>
                <w:sz w:val="18"/>
                <w:szCs w:val="18"/>
              </w:rPr>
              <w:t>$4</w:t>
            </w:r>
          </w:p>
        </w:tc>
        <w:tc>
          <w:tcPr>
            <w:tcW w:w="4050" w:type="dxa"/>
            <w:shd w:val="clear" w:color="auto" w:fill="auto"/>
            <w:vAlign w:val="center"/>
            <w:hideMark/>
          </w:tcPr>
          <w:p w:rsidR="001D6FAF" w:rsidRPr="00297228" w:rsidRDefault="001D6FAF" w:rsidP="001D6FAF">
            <w:pPr>
              <w:rPr>
                <w:rFonts w:asciiTheme="minorHAnsi" w:hAnsiTheme="minorHAnsi" w:cs="Calibri"/>
                <w:sz w:val="18"/>
                <w:szCs w:val="18"/>
              </w:rPr>
            </w:pPr>
            <w:r w:rsidRPr="00297228">
              <w:rPr>
                <w:rFonts w:asciiTheme="minorHAnsi" w:hAnsiTheme="minorHAnsi" w:cs="Calibri"/>
                <w:color w:val="000000"/>
                <w:sz w:val="18"/>
                <w:szCs w:val="18"/>
                <w:shd w:val="clear" w:color="auto" w:fill="FFFFFF"/>
              </w:rPr>
              <w:t>Fiscal Year of Date Given</w:t>
            </w:r>
          </w:p>
        </w:tc>
      </w:tr>
      <w:tr w:rsidR="001D6FAF" w:rsidRPr="00297228" w:rsidTr="00087ED7">
        <w:trPr>
          <w:trHeight w:val="576"/>
        </w:trPr>
        <w:tc>
          <w:tcPr>
            <w:tcW w:w="2530" w:type="dxa"/>
            <w:shd w:val="clear" w:color="auto" w:fill="auto"/>
            <w:noWrap/>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Patient Age</w:t>
            </w:r>
          </w:p>
        </w:tc>
        <w:tc>
          <w:tcPr>
            <w:tcW w:w="2070" w:type="dxa"/>
            <w:shd w:val="clear" w:color="auto" w:fill="auto"/>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PATAGE</w:t>
            </w:r>
          </w:p>
        </w:tc>
        <w:tc>
          <w:tcPr>
            <w:tcW w:w="1170" w:type="dxa"/>
            <w:shd w:val="clear" w:color="auto" w:fill="auto"/>
            <w:vAlign w:val="center"/>
            <w:hideMark/>
          </w:tcPr>
          <w:p w:rsidR="001D6FAF" w:rsidRPr="00297228" w:rsidRDefault="001D6FAF" w:rsidP="001D6FAF">
            <w:pPr>
              <w:jc w:val="center"/>
              <w:rPr>
                <w:rFonts w:asciiTheme="minorHAnsi" w:hAnsiTheme="minorHAnsi" w:cs="Calibri"/>
                <w:color w:val="000000"/>
                <w:sz w:val="18"/>
                <w:szCs w:val="18"/>
              </w:rPr>
            </w:pPr>
            <w:r w:rsidRPr="00297228">
              <w:rPr>
                <w:rFonts w:asciiTheme="minorHAnsi" w:hAnsiTheme="minorHAnsi" w:cs="Calibri"/>
                <w:color w:val="000000"/>
                <w:sz w:val="18"/>
                <w:szCs w:val="18"/>
              </w:rPr>
              <w:t>3</w:t>
            </w:r>
          </w:p>
        </w:tc>
        <w:tc>
          <w:tcPr>
            <w:tcW w:w="4050" w:type="dxa"/>
            <w:shd w:val="clear" w:color="auto" w:fill="auto"/>
            <w:vAlign w:val="center"/>
            <w:hideMark/>
          </w:tcPr>
          <w:p w:rsidR="001D6FAF" w:rsidRPr="00297228" w:rsidRDefault="001D6FAF" w:rsidP="001D6FAF">
            <w:pPr>
              <w:rPr>
                <w:rFonts w:asciiTheme="minorHAnsi" w:hAnsiTheme="minorHAnsi" w:cs="Calibri"/>
                <w:sz w:val="18"/>
                <w:szCs w:val="18"/>
              </w:rPr>
            </w:pPr>
            <w:r w:rsidRPr="00297228">
              <w:rPr>
                <w:rFonts w:asciiTheme="minorHAnsi" w:hAnsiTheme="minorHAnsi" w:cs="Calibri"/>
                <w:sz w:val="18"/>
                <w:szCs w:val="18"/>
              </w:rPr>
              <w:t>Derive from Patient Date of Birth and Date Given.</w:t>
            </w:r>
          </w:p>
        </w:tc>
      </w:tr>
      <w:tr w:rsidR="001D6FAF" w:rsidRPr="00297228" w:rsidTr="00087ED7">
        <w:trPr>
          <w:trHeight w:val="576"/>
        </w:trPr>
        <w:tc>
          <w:tcPr>
            <w:tcW w:w="2530" w:type="dxa"/>
            <w:shd w:val="clear" w:color="auto" w:fill="auto"/>
            <w:noWrap/>
            <w:vAlign w:val="center"/>
            <w:hideMark/>
          </w:tcPr>
          <w:p w:rsidR="006A2661"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Age Group</w:t>
            </w:r>
            <w:r w:rsidR="006A2661" w:rsidRPr="00297228">
              <w:rPr>
                <w:rFonts w:asciiTheme="minorHAnsi" w:hAnsiTheme="minorHAnsi" w:cs="Calibri"/>
                <w:color w:val="000000"/>
                <w:sz w:val="18"/>
                <w:szCs w:val="18"/>
              </w:rPr>
              <w:t xml:space="preserve"> Code</w:t>
            </w:r>
          </w:p>
        </w:tc>
        <w:tc>
          <w:tcPr>
            <w:tcW w:w="2070" w:type="dxa"/>
            <w:shd w:val="clear" w:color="auto" w:fill="auto"/>
            <w:vAlign w:val="center"/>
            <w:hideMark/>
          </w:tcPr>
          <w:p w:rsidR="001D6FAF" w:rsidRPr="00297228" w:rsidRDefault="001D6FAF" w:rsidP="001D6FAF">
            <w:pPr>
              <w:rPr>
                <w:rFonts w:asciiTheme="minorHAnsi" w:hAnsiTheme="minorHAnsi" w:cs="Calibri"/>
                <w:color w:val="000000"/>
                <w:sz w:val="18"/>
                <w:szCs w:val="18"/>
              </w:rPr>
            </w:pPr>
            <w:r w:rsidRPr="00297228">
              <w:rPr>
                <w:rFonts w:asciiTheme="minorHAnsi" w:hAnsiTheme="minorHAnsi" w:cs="Calibri"/>
                <w:color w:val="000000"/>
                <w:sz w:val="18"/>
                <w:szCs w:val="18"/>
              </w:rPr>
              <w:t>AGEGRP</w:t>
            </w:r>
          </w:p>
        </w:tc>
        <w:tc>
          <w:tcPr>
            <w:tcW w:w="1170" w:type="dxa"/>
            <w:shd w:val="clear" w:color="auto" w:fill="auto"/>
            <w:vAlign w:val="center"/>
            <w:hideMark/>
          </w:tcPr>
          <w:p w:rsidR="001D6FAF" w:rsidRPr="00297228" w:rsidRDefault="001D6FAF" w:rsidP="001D6FAF">
            <w:pPr>
              <w:jc w:val="center"/>
              <w:rPr>
                <w:rFonts w:asciiTheme="minorHAnsi" w:hAnsiTheme="minorHAnsi" w:cs="Calibri"/>
                <w:color w:val="000000"/>
                <w:sz w:val="18"/>
                <w:szCs w:val="18"/>
              </w:rPr>
            </w:pPr>
            <w:r w:rsidRPr="00297228">
              <w:rPr>
                <w:rFonts w:asciiTheme="minorHAnsi" w:hAnsiTheme="minorHAnsi" w:cs="Calibri"/>
                <w:color w:val="000000"/>
                <w:sz w:val="18"/>
                <w:szCs w:val="18"/>
              </w:rPr>
              <w:t>$1</w:t>
            </w:r>
          </w:p>
        </w:tc>
        <w:tc>
          <w:tcPr>
            <w:tcW w:w="4050" w:type="dxa"/>
            <w:shd w:val="clear" w:color="auto" w:fill="auto"/>
            <w:vAlign w:val="center"/>
            <w:hideMark/>
          </w:tcPr>
          <w:p w:rsidR="001D6FAF" w:rsidRPr="00297228" w:rsidRDefault="001D6FAF" w:rsidP="001D6FAF">
            <w:pPr>
              <w:rPr>
                <w:rFonts w:asciiTheme="minorHAnsi" w:hAnsiTheme="minorHAnsi" w:cs="Calibri"/>
                <w:sz w:val="18"/>
                <w:szCs w:val="18"/>
              </w:rPr>
            </w:pPr>
          </w:p>
          <w:p w:rsidR="001D6FAF" w:rsidRPr="00297228" w:rsidRDefault="001D6FAF" w:rsidP="001D6FAF">
            <w:pPr>
              <w:rPr>
                <w:rFonts w:asciiTheme="minorHAnsi" w:hAnsiTheme="minorHAnsi" w:cs="Calibri"/>
                <w:sz w:val="18"/>
                <w:szCs w:val="18"/>
              </w:rPr>
            </w:pPr>
            <w:r w:rsidRPr="00297228">
              <w:rPr>
                <w:rFonts w:asciiTheme="minorHAnsi" w:hAnsiTheme="minorHAnsi" w:cs="Calibri"/>
                <w:sz w:val="18"/>
                <w:szCs w:val="18"/>
              </w:rPr>
              <w:t>If Patient Age is missing or less than 0, set to Z.  Otherwise set according to the following table:</w:t>
            </w:r>
          </w:p>
          <w:p w:rsidR="001D6FAF" w:rsidRPr="00297228" w:rsidRDefault="001D6FAF" w:rsidP="001D6FAF">
            <w:pPr>
              <w:rPr>
                <w:rFonts w:asciiTheme="minorHAnsi" w:hAnsiTheme="minorHAnsi" w:cs="Calibri"/>
                <w:sz w:val="18"/>
                <w:szCs w:val="18"/>
              </w:rPr>
            </w:pPr>
          </w:p>
          <w:p w:rsidR="001D6FAF" w:rsidRPr="00297228" w:rsidRDefault="001D6FAF" w:rsidP="001D6FAF">
            <w:pPr>
              <w:rPr>
                <w:rFonts w:asciiTheme="minorHAnsi" w:hAnsiTheme="minorHAnsi" w:cs="Calibri"/>
                <w:sz w:val="18"/>
                <w:szCs w:val="18"/>
              </w:rPr>
            </w:pPr>
          </w:p>
          <w:tbl>
            <w:tblPr>
              <w:tblStyle w:val="TableGrid"/>
              <w:tblW w:w="0" w:type="auto"/>
              <w:tblLayout w:type="fixed"/>
              <w:tblLook w:val="04A0" w:firstRow="1" w:lastRow="0" w:firstColumn="1" w:lastColumn="0" w:noHBand="0" w:noVBand="1"/>
              <w:tblCaption w:val="CDR Immunization SAS Data Set - Internally Derived Fields Age Group Variable"/>
              <w:tblDescription w:val="Pateint Age range to Age Group Table."/>
            </w:tblPr>
            <w:tblGrid>
              <w:gridCol w:w="1909"/>
              <w:gridCol w:w="1910"/>
            </w:tblGrid>
            <w:tr w:rsidR="001D6FAF" w:rsidRPr="00297228" w:rsidTr="00EF293B">
              <w:trPr>
                <w:tblHeader/>
              </w:trPr>
              <w:tc>
                <w:tcPr>
                  <w:tcW w:w="1909" w:type="dxa"/>
                  <w:shd w:val="clear" w:color="auto" w:fill="EEECE1" w:themeFill="background2"/>
                </w:tcPr>
                <w:p w:rsidR="001D6FAF" w:rsidRPr="00297228" w:rsidRDefault="001D6FAF" w:rsidP="001D6FAF">
                  <w:pPr>
                    <w:jc w:val="center"/>
                    <w:rPr>
                      <w:rFonts w:asciiTheme="minorHAnsi" w:hAnsiTheme="minorHAnsi" w:cs="Calibri"/>
                      <w:b/>
                      <w:sz w:val="18"/>
                      <w:szCs w:val="18"/>
                    </w:rPr>
                  </w:pPr>
                  <w:r w:rsidRPr="00297228">
                    <w:rPr>
                      <w:rFonts w:asciiTheme="minorHAnsi" w:hAnsiTheme="minorHAnsi" w:cs="Calibri"/>
                      <w:b/>
                      <w:sz w:val="18"/>
                      <w:szCs w:val="18"/>
                    </w:rPr>
                    <w:t>Patient Age</w:t>
                  </w:r>
                </w:p>
              </w:tc>
              <w:tc>
                <w:tcPr>
                  <w:tcW w:w="1910" w:type="dxa"/>
                  <w:shd w:val="clear" w:color="auto" w:fill="EEECE1" w:themeFill="background2"/>
                </w:tcPr>
                <w:p w:rsidR="001D6FAF" w:rsidRPr="00297228" w:rsidRDefault="001D6FAF" w:rsidP="001D6FAF">
                  <w:pPr>
                    <w:jc w:val="center"/>
                    <w:rPr>
                      <w:rFonts w:asciiTheme="minorHAnsi" w:hAnsiTheme="minorHAnsi" w:cs="Calibri"/>
                      <w:b/>
                      <w:sz w:val="18"/>
                      <w:szCs w:val="18"/>
                    </w:rPr>
                  </w:pPr>
                  <w:r w:rsidRPr="00297228">
                    <w:rPr>
                      <w:rFonts w:asciiTheme="minorHAnsi" w:hAnsiTheme="minorHAnsi" w:cs="Calibri"/>
                      <w:b/>
                      <w:sz w:val="18"/>
                      <w:szCs w:val="18"/>
                    </w:rPr>
                    <w:t>Age Group</w:t>
                  </w:r>
                </w:p>
              </w:tc>
            </w:tr>
            <w:tr w:rsidR="001D6FAF" w:rsidRPr="00297228" w:rsidTr="004C3FC5">
              <w:tc>
                <w:tcPr>
                  <w:tcW w:w="1909"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0 to 4</w:t>
                  </w:r>
                </w:p>
              </w:tc>
              <w:tc>
                <w:tcPr>
                  <w:tcW w:w="1910"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A</w:t>
                  </w:r>
                </w:p>
              </w:tc>
            </w:tr>
            <w:tr w:rsidR="001D6FAF" w:rsidRPr="00297228" w:rsidTr="004C3FC5">
              <w:tc>
                <w:tcPr>
                  <w:tcW w:w="1909"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5 to 14</w:t>
                  </w:r>
                </w:p>
              </w:tc>
              <w:tc>
                <w:tcPr>
                  <w:tcW w:w="1910"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B</w:t>
                  </w:r>
                </w:p>
              </w:tc>
            </w:tr>
            <w:tr w:rsidR="001D6FAF" w:rsidRPr="00297228" w:rsidTr="004C3FC5">
              <w:tc>
                <w:tcPr>
                  <w:tcW w:w="1909"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15 to 17</w:t>
                  </w:r>
                </w:p>
              </w:tc>
              <w:tc>
                <w:tcPr>
                  <w:tcW w:w="1910"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C</w:t>
                  </w:r>
                </w:p>
              </w:tc>
            </w:tr>
            <w:tr w:rsidR="001D6FAF" w:rsidRPr="00297228" w:rsidTr="004C3FC5">
              <w:tc>
                <w:tcPr>
                  <w:tcW w:w="1909"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lastRenderedPageBreak/>
                    <w:t>18 to 24</w:t>
                  </w:r>
                </w:p>
              </w:tc>
              <w:tc>
                <w:tcPr>
                  <w:tcW w:w="1910"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D</w:t>
                  </w:r>
                </w:p>
              </w:tc>
            </w:tr>
            <w:tr w:rsidR="001D6FAF" w:rsidRPr="00297228" w:rsidTr="004C3FC5">
              <w:tc>
                <w:tcPr>
                  <w:tcW w:w="1909"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25 to 34</w:t>
                  </w:r>
                </w:p>
              </w:tc>
              <w:tc>
                <w:tcPr>
                  <w:tcW w:w="1910"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E</w:t>
                  </w:r>
                </w:p>
              </w:tc>
            </w:tr>
            <w:tr w:rsidR="001D6FAF" w:rsidRPr="00297228" w:rsidTr="004C3FC5">
              <w:tc>
                <w:tcPr>
                  <w:tcW w:w="1909"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35 to 44</w:t>
                  </w:r>
                </w:p>
              </w:tc>
              <w:tc>
                <w:tcPr>
                  <w:tcW w:w="1910"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F</w:t>
                  </w:r>
                </w:p>
              </w:tc>
            </w:tr>
            <w:tr w:rsidR="001D6FAF" w:rsidRPr="00297228" w:rsidTr="004C3FC5">
              <w:tc>
                <w:tcPr>
                  <w:tcW w:w="1909"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45 to 64</w:t>
                  </w:r>
                </w:p>
              </w:tc>
              <w:tc>
                <w:tcPr>
                  <w:tcW w:w="1910"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G</w:t>
                  </w:r>
                </w:p>
              </w:tc>
            </w:tr>
            <w:tr w:rsidR="001D6FAF" w:rsidRPr="00297228" w:rsidTr="004C3FC5">
              <w:tc>
                <w:tcPr>
                  <w:tcW w:w="1909"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65+</w:t>
                  </w:r>
                </w:p>
              </w:tc>
              <w:tc>
                <w:tcPr>
                  <w:tcW w:w="1910" w:type="dxa"/>
                </w:tcPr>
                <w:p w:rsidR="001D6FAF" w:rsidRPr="00297228" w:rsidRDefault="001D6FAF" w:rsidP="001D6FAF">
                  <w:pPr>
                    <w:jc w:val="center"/>
                    <w:rPr>
                      <w:rFonts w:asciiTheme="minorHAnsi" w:hAnsiTheme="minorHAnsi" w:cs="Calibri"/>
                      <w:sz w:val="18"/>
                      <w:szCs w:val="18"/>
                    </w:rPr>
                  </w:pPr>
                  <w:r w:rsidRPr="00297228">
                    <w:rPr>
                      <w:rFonts w:asciiTheme="minorHAnsi" w:hAnsiTheme="minorHAnsi" w:cs="Calibri"/>
                      <w:sz w:val="18"/>
                      <w:szCs w:val="18"/>
                    </w:rPr>
                    <w:t>H</w:t>
                  </w:r>
                </w:p>
              </w:tc>
            </w:tr>
          </w:tbl>
          <w:p w:rsidR="001D6FAF" w:rsidRPr="00297228" w:rsidRDefault="001D6FAF" w:rsidP="001D6FAF">
            <w:pPr>
              <w:rPr>
                <w:rFonts w:asciiTheme="minorHAnsi" w:hAnsiTheme="minorHAnsi" w:cs="Calibri"/>
                <w:sz w:val="18"/>
                <w:szCs w:val="18"/>
              </w:rPr>
            </w:pPr>
          </w:p>
        </w:tc>
      </w:tr>
    </w:tbl>
    <w:p w:rsidR="002A007E" w:rsidRPr="00297228" w:rsidRDefault="002A007E">
      <w:pPr>
        <w:jc w:val="both"/>
        <w:rPr>
          <w:rFonts w:ascii="Verdana" w:hAnsi="Verdana" w:cs="Calibri"/>
          <w:sz w:val="20"/>
        </w:rPr>
      </w:pPr>
    </w:p>
    <w:p w:rsidR="00A255EF" w:rsidRPr="00297228" w:rsidRDefault="00A255EF" w:rsidP="00984B78">
      <w:pPr>
        <w:pStyle w:val="Sub-Header"/>
        <w:tabs>
          <w:tab w:val="clear" w:pos="720"/>
          <w:tab w:val="num" w:pos="360"/>
        </w:tabs>
        <w:ind w:left="360" w:hanging="360"/>
        <w:jc w:val="both"/>
        <w:rPr>
          <w:rFonts w:ascii="Verdana" w:hAnsi="Verdana" w:cs="Calibri"/>
          <w:sz w:val="20"/>
        </w:rPr>
      </w:pPr>
      <w:r w:rsidRPr="00297228">
        <w:rPr>
          <w:rFonts w:ascii="Verdana" w:hAnsi="Verdana" w:cs="Calibri"/>
          <w:sz w:val="20"/>
        </w:rPr>
        <w:t>Refresh Frequency</w:t>
      </w:r>
    </w:p>
    <w:p w:rsidR="00A255EF" w:rsidRPr="00297228" w:rsidRDefault="00A255EF">
      <w:pPr>
        <w:jc w:val="both"/>
        <w:rPr>
          <w:rFonts w:ascii="Verdana" w:hAnsi="Verdana" w:cs="Calibri"/>
          <w:sz w:val="20"/>
        </w:rPr>
      </w:pPr>
    </w:p>
    <w:p w:rsidR="00245E9C" w:rsidRPr="00297228" w:rsidRDefault="00245E9C" w:rsidP="00245E9C">
      <w:pPr>
        <w:ind w:left="360"/>
        <w:jc w:val="both"/>
        <w:rPr>
          <w:rFonts w:ascii="Verdana" w:hAnsi="Verdana" w:cs="Calibri"/>
          <w:sz w:val="20"/>
        </w:rPr>
      </w:pPr>
      <w:r w:rsidRPr="00297228">
        <w:rPr>
          <w:rFonts w:ascii="Verdana" w:hAnsi="Verdana" w:cs="Calibri"/>
          <w:color w:val="000000"/>
          <w:sz w:val="20"/>
          <w:u w:val="single"/>
        </w:rPr>
        <w:t>Frequency of updates</w:t>
      </w:r>
      <w:r w:rsidRPr="00297228">
        <w:rPr>
          <w:rFonts w:ascii="Verdana" w:hAnsi="Verdana" w:cs="Calibri"/>
          <w:color w:val="000000"/>
          <w:sz w:val="20"/>
        </w:rPr>
        <w:t>:</w:t>
      </w:r>
    </w:p>
    <w:p w:rsidR="00245E9C" w:rsidRPr="00297228" w:rsidRDefault="003D67F5" w:rsidP="00245E9C">
      <w:pPr>
        <w:pStyle w:val="BodyTextIndent"/>
        <w:numPr>
          <w:ilvl w:val="0"/>
          <w:numId w:val="3"/>
        </w:numPr>
        <w:tabs>
          <w:tab w:val="clear" w:pos="360"/>
          <w:tab w:val="num" w:pos="900"/>
        </w:tabs>
        <w:ind w:left="900" w:hanging="180"/>
        <w:jc w:val="both"/>
        <w:rPr>
          <w:rFonts w:ascii="Verdana" w:hAnsi="Verdana" w:cs="Calibri"/>
          <w:sz w:val="20"/>
        </w:rPr>
      </w:pPr>
      <w:r w:rsidRPr="00297228">
        <w:rPr>
          <w:rFonts w:ascii="Verdana" w:hAnsi="Verdana" w:cs="Calibri"/>
          <w:sz w:val="20"/>
        </w:rPr>
        <w:t>Weekly</w:t>
      </w:r>
      <w:r w:rsidR="00245E9C" w:rsidRPr="00297228">
        <w:rPr>
          <w:rFonts w:ascii="Verdana" w:hAnsi="Verdana" w:cs="Calibri"/>
          <w:sz w:val="20"/>
        </w:rPr>
        <w:t>.</w:t>
      </w:r>
    </w:p>
    <w:p w:rsidR="00245E9C" w:rsidRPr="00297228" w:rsidRDefault="00245E9C" w:rsidP="00245E9C">
      <w:pPr>
        <w:rPr>
          <w:rFonts w:ascii="Verdana" w:hAnsi="Verdana" w:cs="Calibri"/>
          <w:sz w:val="20"/>
        </w:rPr>
      </w:pPr>
    </w:p>
    <w:p w:rsidR="00A255EF" w:rsidRPr="00297228" w:rsidRDefault="00BA02D6" w:rsidP="00984B78">
      <w:pPr>
        <w:pStyle w:val="Sub-Header"/>
        <w:tabs>
          <w:tab w:val="clear" w:pos="720"/>
          <w:tab w:val="num" w:pos="360"/>
        </w:tabs>
        <w:ind w:left="360" w:hanging="360"/>
        <w:jc w:val="both"/>
        <w:rPr>
          <w:rFonts w:ascii="Verdana" w:hAnsi="Verdana" w:cs="Calibri"/>
          <w:sz w:val="20"/>
        </w:rPr>
      </w:pPr>
      <w:r w:rsidRPr="00297228">
        <w:rPr>
          <w:rFonts w:ascii="Verdana" w:hAnsi="Verdana" w:cs="Calibri"/>
          <w:sz w:val="20"/>
        </w:rPr>
        <w:t>Data Quality</w:t>
      </w:r>
    </w:p>
    <w:p w:rsidR="00A255EF" w:rsidRPr="00297228" w:rsidRDefault="00A255EF">
      <w:pPr>
        <w:jc w:val="both"/>
        <w:rPr>
          <w:rFonts w:ascii="Verdana" w:hAnsi="Verdana" w:cs="Calibri"/>
          <w:sz w:val="20"/>
        </w:rPr>
      </w:pPr>
    </w:p>
    <w:p w:rsidR="00DF3BB2" w:rsidRPr="00297228" w:rsidRDefault="00DF3BB2" w:rsidP="003D67F5">
      <w:pPr>
        <w:ind w:left="360"/>
        <w:jc w:val="both"/>
        <w:rPr>
          <w:rFonts w:ascii="Verdana" w:hAnsi="Verdana" w:cs="Calibri"/>
          <w:sz w:val="20"/>
        </w:rPr>
      </w:pPr>
      <w:r w:rsidRPr="00297228">
        <w:rPr>
          <w:rFonts w:ascii="Verdana" w:hAnsi="Verdana" w:cs="Calibri"/>
          <w:sz w:val="20"/>
        </w:rPr>
        <w:t xml:space="preserve">It is expected that when the CDR </w:t>
      </w:r>
      <w:r w:rsidR="003D67F5" w:rsidRPr="00297228">
        <w:rPr>
          <w:rFonts w:ascii="Verdana" w:hAnsi="Verdana" w:cs="Calibri"/>
          <w:sz w:val="20"/>
        </w:rPr>
        <w:t>Immunization</w:t>
      </w:r>
      <w:r w:rsidRPr="00297228">
        <w:rPr>
          <w:rFonts w:ascii="Verdana" w:hAnsi="Verdana" w:cs="Calibri"/>
          <w:sz w:val="20"/>
        </w:rPr>
        <w:t xml:space="preserve"> processor is run each week, that basic quality checks are performed throughout the process. It is recommended that the DHSS vendor develop a spreadsheet which tracks key characteristics of the data across processing cycles; making it relatively easy to understand how the data should generally look. DHSS vendors need to review these statistics each month prior to releasing the data. </w:t>
      </w:r>
      <w:r w:rsidR="00D752BE" w:rsidRPr="00297228">
        <w:rPr>
          <w:rFonts w:ascii="Verdana" w:hAnsi="Verdana" w:cs="Calibri"/>
          <w:sz w:val="20"/>
        </w:rPr>
        <w:t>Defense Health Cost Assessment and Program Evaluation (</w:t>
      </w:r>
      <w:r w:rsidRPr="00297228">
        <w:rPr>
          <w:rFonts w:ascii="Verdana" w:hAnsi="Verdana" w:cs="Calibri"/>
          <w:sz w:val="20"/>
        </w:rPr>
        <w:t>DHCAPE</w:t>
      </w:r>
      <w:r w:rsidR="00D752BE" w:rsidRPr="00297228">
        <w:rPr>
          <w:rFonts w:ascii="Verdana" w:hAnsi="Verdana" w:cs="Calibri"/>
          <w:sz w:val="20"/>
        </w:rPr>
        <w:t>)</w:t>
      </w:r>
      <w:r w:rsidRPr="00297228">
        <w:rPr>
          <w:rFonts w:ascii="Verdana" w:hAnsi="Verdana" w:cs="Calibri"/>
          <w:sz w:val="20"/>
        </w:rPr>
        <w:t xml:space="preserve"> (the functional proponent and the specification author) should be contacted immediately should any quality issues arise. These checks, at a minimum, should include:</w:t>
      </w:r>
    </w:p>
    <w:p w:rsidR="00DF3BB2" w:rsidRPr="00297228" w:rsidRDefault="00DF3BB2" w:rsidP="003D67F5">
      <w:pPr>
        <w:jc w:val="both"/>
        <w:rPr>
          <w:rFonts w:ascii="Verdana" w:hAnsi="Verdana" w:cs="Calibri"/>
          <w:sz w:val="20"/>
        </w:rPr>
      </w:pPr>
    </w:p>
    <w:p w:rsidR="00DF3BB2" w:rsidRPr="00297228" w:rsidRDefault="00DF3BB2" w:rsidP="00992A42">
      <w:pPr>
        <w:numPr>
          <w:ilvl w:val="0"/>
          <w:numId w:val="22"/>
        </w:numPr>
        <w:jc w:val="both"/>
        <w:rPr>
          <w:rFonts w:ascii="Verdana" w:hAnsi="Verdana" w:cs="Calibri"/>
          <w:sz w:val="20"/>
        </w:rPr>
      </w:pPr>
      <w:r w:rsidRPr="00297228">
        <w:rPr>
          <w:rFonts w:ascii="Verdana" w:hAnsi="Verdana" w:cs="Calibri"/>
          <w:sz w:val="20"/>
        </w:rPr>
        <w:t>Total record counts in the data feed should have a relatively stable distribution ac</w:t>
      </w:r>
      <w:r w:rsidR="003D67F5" w:rsidRPr="00297228">
        <w:rPr>
          <w:rFonts w:ascii="Verdana" w:hAnsi="Verdana" w:cs="Calibri"/>
          <w:sz w:val="20"/>
        </w:rPr>
        <w:t>ross FY and FM</w:t>
      </w:r>
      <w:r w:rsidRPr="00297228">
        <w:rPr>
          <w:rFonts w:ascii="Verdana" w:hAnsi="Verdana" w:cs="Calibri"/>
          <w:sz w:val="20"/>
        </w:rPr>
        <w:t>. Any anomalies shoul</w:t>
      </w:r>
      <w:r w:rsidR="00992A42" w:rsidRPr="00297228">
        <w:rPr>
          <w:rFonts w:ascii="Verdana" w:hAnsi="Verdana" w:cs="Calibri"/>
          <w:sz w:val="20"/>
        </w:rPr>
        <w:t>d immediately be investigated.</w:t>
      </w:r>
    </w:p>
    <w:p w:rsidR="00DF3BB2" w:rsidRPr="00297228" w:rsidRDefault="00DF3BB2" w:rsidP="00992A42">
      <w:pPr>
        <w:numPr>
          <w:ilvl w:val="0"/>
          <w:numId w:val="22"/>
        </w:numPr>
        <w:jc w:val="both"/>
        <w:rPr>
          <w:rFonts w:ascii="Verdana" w:hAnsi="Verdana" w:cs="Calibri"/>
          <w:sz w:val="20"/>
        </w:rPr>
      </w:pPr>
      <w:r w:rsidRPr="00297228">
        <w:rPr>
          <w:rFonts w:ascii="Verdana" w:hAnsi="Verdana" w:cs="Calibri"/>
          <w:sz w:val="20"/>
        </w:rPr>
        <w:t xml:space="preserve">The </w:t>
      </w:r>
      <w:r w:rsidR="003D67F5" w:rsidRPr="00297228">
        <w:rPr>
          <w:rFonts w:ascii="Verdana" w:hAnsi="Verdana" w:cs="Calibri"/>
          <w:sz w:val="20"/>
        </w:rPr>
        <w:t>percentage</w:t>
      </w:r>
      <w:r w:rsidRPr="00297228">
        <w:rPr>
          <w:rFonts w:ascii="Verdana" w:hAnsi="Verdana" w:cs="Calibri"/>
          <w:sz w:val="20"/>
        </w:rPr>
        <w:t xml:space="preserve"> of records ‘cleaned out’ each </w:t>
      </w:r>
      <w:r w:rsidR="003D67F5" w:rsidRPr="00297228">
        <w:rPr>
          <w:rFonts w:ascii="Verdana" w:hAnsi="Verdana" w:cs="Calibri"/>
          <w:sz w:val="20"/>
        </w:rPr>
        <w:t>processing cycle</w:t>
      </w:r>
      <w:r w:rsidRPr="00297228">
        <w:rPr>
          <w:rFonts w:ascii="Verdana" w:hAnsi="Verdana" w:cs="Calibri"/>
          <w:sz w:val="20"/>
        </w:rPr>
        <w:t xml:space="preserve"> should be similar in scope and proportion across </w:t>
      </w:r>
      <w:r w:rsidR="003D67F5" w:rsidRPr="00297228">
        <w:rPr>
          <w:rFonts w:ascii="Verdana" w:hAnsi="Verdana" w:cs="Calibri"/>
          <w:sz w:val="20"/>
        </w:rPr>
        <w:t>processing</w:t>
      </w:r>
      <w:r w:rsidRPr="00297228">
        <w:rPr>
          <w:rFonts w:ascii="Verdana" w:hAnsi="Verdana" w:cs="Calibri"/>
          <w:sz w:val="20"/>
        </w:rPr>
        <w:t xml:space="preserve"> cycles.  </w:t>
      </w:r>
    </w:p>
    <w:p w:rsidR="00DF3BB2" w:rsidRPr="00297228" w:rsidRDefault="00DF3BB2" w:rsidP="00992A42">
      <w:pPr>
        <w:numPr>
          <w:ilvl w:val="0"/>
          <w:numId w:val="22"/>
        </w:numPr>
        <w:jc w:val="both"/>
        <w:rPr>
          <w:rFonts w:ascii="Verdana" w:hAnsi="Verdana" w:cs="Calibri"/>
          <w:sz w:val="20"/>
        </w:rPr>
      </w:pPr>
      <w:r w:rsidRPr="00297228">
        <w:rPr>
          <w:rFonts w:ascii="Verdana" w:hAnsi="Verdana" w:cs="Calibri"/>
          <w:sz w:val="20"/>
        </w:rPr>
        <w:t>The number of records that match when doing the CDR Patient table merge should be consistent.</w:t>
      </w:r>
    </w:p>
    <w:p w:rsidR="00DF3BB2" w:rsidRPr="00297228" w:rsidRDefault="00DF3BB2" w:rsidP="00992A42">
      <w:pPr>
        <w:numPr>
          <w:ilvl w:val="0"/>
          <w:numId w:val="22"/>
        </w:numPr>
        <w:jc w:val="both"/>
        <w:rPr>
          <w:rFonts w:ascii="Verdana" w:hAnsi="Verdana" w:cs="Calibri"/>
          <w:sz w:val="20"/>
        </w:rPr>
      </w:pPr>
      <w:r w:rsidRPr="00297228">
        <w:rPr>
          <w:rFonts w:ascii="Verdana" w:hAnsi="Verdana" w:cs="Calibri"/>
          <w:sz w:val="20"/>
        </w:rPr>
        <w:t xml:space="preserve">The distribution of all categorical fields (ex. </w:t>
      </w:r>
      <w:r w:rsidR="003D67F5" w:rsidRPr="00297228">
        <w:rPr>
          <w:rFonts w:ascii="Verdana" w:hAnsi="Verdana" w:cs="Calibri"/>
          <w:sz w:val="20"/>
        </w:rPr>
        <w:t>Reaction Result</w:t>
      </w:r>
      <w:r w:rsidRPr="00297228">
        <w:rPr>
          <w:rFonts w:ascii="Verdana" w:hAnsi="Verdana" w:cs="Calibri"/>
          <w:sz w:val="20"/>
        </w:rPr>
        <w:t xml:space="preserve">, </w:t>
      </w:r>
      <w:r w:rsidR="003D67F5" w:rsidRPr="00297228">
        <w:rPr>
          <w:rFonts w:ascii="Verdana" w:hAnsi="Verdana" w:cs="Calibri"/>
          <w:sz w:val="20"/>
        </w:rPr>
        <w:t>Immunization</w:t>
      </w:r>
      <w:r w:rsidRPr="00297228">
        <w:rPr>
          <w:rFonts w:ascii="Verdana" w:hAnsi="Verdana" w:cs="Calibri"/>
          <w:sz w:val="20"/>
        </w:rPr>
        <w:t>) should be consistent. The results of proc freq analyses will verify this.</w:t>
      </w:r>
    </w:p>
    <w:p w:rsidR="00DF3BB2" w:rsidRPr="00297228" w:rsidRDefault="00DF3BB2" w:rsidP="00992A42">
      <w:pPr>
        <w:numPr>
          <w:ilvl w:val="0"/>
          <w:numId w:val="22"/>
        </w:numPr>
        <w:jc w:val="both"/>
        <w:rPr>
          <w:rFonts w:ascii="Verdana" w:hAnsi="Verdana" w:cs="Calibri"/>
          <w:sz w:val="20"/>
        </w:rPr>
      </w:pPr>
      <w:r w:rsidRPr="00297228">
        <w:rPr>
          <w:rFonts w:ascii="Verdana" w:hAnsi="Verdana" w:cs="Calibri"/>
          <w:sz w:val="20"/>
        </w:rPr>
        <w:t xml:space="preserve">The number of null values for important fields such as CDR_PATIENT_ID, </w:t>
      </w:r>
      <w:r w:rsidR="003D67F5" w:rsidRPr="00297228">
        <w:rPr>
          <w:rFonts w:ascii="Verdana" w:hAnsi="Verdana" w:cs="Calibri"/>
          <w:sz w:val="20"/>
        </w:rPr>
        <w:t>Date Given</w:t>
      </w:r>
      <w:r w:rsidRPr="00297228">
        <w:rPr>
          <w:rFonts w:ascii="Verdana" w:hAnsi="Verdana" w:cs="Calibri"/>
          <w:sz w:val="20"/>
        </w:rPr>
        <w:t xml:space="preserve">, and </w:t>
      </w:r>
      <w:r w:rsidR="003D67F5" w:rsidRPr="00297228">
        <w:rPr>
          <w:rFonts w:ascii="Verdana" w:hAnsi="Verdana" w:cs="Calibri"/>
          <w:sz w:val="20"/>
        </w:rPr>
        <w:t>Immunization Id</w:t>
      </w:r>
      <w:r w:rsidRPr="00297228">
        <w:rPr>
          <w:rFonts w:ascii="Verdana" w:hAnsi="Verdana" w:cs="Calibri"/>
          <w:sz w:val="20"/>
        </w:rPr>
        <w:t xml:space="preserve"> should be tracked across monthly updates.</w:t>
      </w:r>
    </w:p>
    <w:p w:rsidR="00DF3BB2" w:rsidRPr="00297228" w:rsidRDefault="00DF3BB2" w:rsidP="00992A42">
      <w:pPr>
        <w:numPr>
          <w:ilvl w:val="0"/>
          <w:numId w:val="22"/>
        </w:numPr>
        <w:jc w:val="both"/>
        <w:rPr>
          <w:rFonts w:ascii="Verdana" w:hAnsi="Verdana" w:cs="Calibri"/>
          <w:sz w:val="20"/>
        </w:rPr>
      </w:pPr>
      <w:r w:rsidRPr="00297228">
        <w:rPr>
          <w:rFonts w:ascii="Verdana" w:hAnsi="Verdana" w:cs="Calibri"/>
          <w:sz w:val="20"/>
        </w:rPr>
        <w:t xml:space="preserve">When reading in the </w:t>
      </w:r>
      <w:r w:rsidR="003D67F5" w:rsidRPr="00297228">
        <w:rPr>
          <w:rFonts w:ascii="Verdana" w:hAnsi="Verdana" w:cs="Calibri"/>
          <w:sz w:val="20"/>
        </w:rPr>
        <w:t>immunization</w:t>
      </w:r>
      <w:r w:rsidRPr="00297228">
        <w:rPr>
          <w:rFonts w:ascii="Verdana" w:hAnsi="Verdana" w:cs="Calibri"/>
          <w:sz w:val="20"/>
        </w:rPr>
        <w:t xml:space="preserve"> data feed, a small number of records should be printed off and manually inspected to en</w:t>
      </w:r>
      <w:r w:rsidR="003D67F5" w:rsidRPr="00297228">
        <w:rPr>
          <w:rFonts w:ascii="Verdana" w:hAnsi="Verdana" w:cs="Calibri"/>
          <w:sz w:val="20"/>
        </w:rPr>
        <w:t>sure they have read in properly and the percentage of records that are deletes, inserts, and updates should be compared for consistency across processing cycles.</w:t>
      </w:r>
    </w:p>
    <w:p w:rsidR="00DF3BB2" w:rsidRPr="00297228" w:rsidRDefault="00DF3BB2" w:rsidP="00992A42">
      <w:pPr>
        <w:numPr>
          <w:ilvl w:val="0"/>
          <w:numId w:val="22"/>
        </w:numPr>
        <w:jc w:val="both"/>
        <w:rPr>
          <w:rFonts w:ascii="Verdana" w:hAnsi="Verdana" w:cs="Calibri"/>
          <w:sz w:val="20"/>
        </w:rPr>
      </w:pPr>
      <w:r w:rsidRPr="00297228">
        <w:rPr>
          <w:rFonts w:ascii="Verdana" w:hAnsi="Verdana" w:cs="Calibri"/>
          <w:sz w:val="20"/>
        </w:rPr>
        <w:t>Cross tabulations should be reviewed on derived elements to ensure the derivation logic works.</w:t>
      </w:r>
    </w:p>
    <w:p w:rsidR="00A255EF" w:rsidRPr="00297228" w:rsidRDefault="00DF3BB2" w:rsidP="00A84DA3">
      <w:pPr>
        <w:numPr>
          <w:ilvl w:val="0"/>
          <w:numId w:val="22"/>
        </w:numPr>
        <w:jc w:val="both"/>
        <w:rPr>
          <w:rFonts w:ascii="Verdana" w:hAnsi="Verdana" w:cs="Calibri"/>
          <w:sz w:val="20"/>
        </w:rPr>
      </w:pPr>
      <w:r w:rsidRPr="00297228">
        <w:rPr>
          <w:rFonts w:ascii="Verdana" w:hAnsi="Verdana" w:cs="Calibri"/>
          <w:sz w:val="20"/>
        </w:rPr>
        <w:t xml:space="preserve">A data flow tracker should be built to ensure that all records that are intended to make it into the final CDR </w:t>
      </w:r>
      <w:r w:rsidR="003D67F5" w:rsidRPr="00297228">
        <w:rPr>
          <w:rFonts w:ascii="Verdana" w:hAnsi="Verdana" w:cs="Calibri"/>
          <w:sz w:val="20"/>
        </w:rPr>
        <w:t>Immunization</w:t>
      </w:r>
      <w:r w:rsidRPr="00297228">
        <w:rPr>
          <w:rFonts w:ascii="Verdana" w:hAnsi="Verdana" w:cs="Calibri"/>
          <w:sz w:val="20"/>
        </w:rPr>
        <w:t xml:space="preserve"> dataset do.  In other words, all inserts, updates, and deletions should be tracked and explained in the data flow worksheet. </w:t>
      </w:r>
    </w:p>
    <w:sectPr w:rsidR="00A255EF" w:rsidRPr="00297228" w:rsidSect="00984B78">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96" w:rsidRDefault="00D57296">
      <w:r>
        <w:separator/>
      </w:r>
    </w:p>
  </w:endnote>
  <w:endnote w:type="continuationSeparator" w:id="0">
    <w:p w:rsidR="00D57296" w:rsidRDefault="00D5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B8" w:rsidRDefault="00007600">
    <w:pPr>
      <w:pStyle w:val="Footer"/>
      <w:framePr w:wrap="around" w:vAnchor="text" w:hAnchor="margin" w:xAlign="center" w:y="1"/>
      <w:rPr>
        <w:rStyle w:val="PageNumber"/>
      </w:rPr>
    </w:pPr>
    <w:r>
      <w:rPr>
        <w:rStyle w:val="PageNumber"/>
      </w:rPr>
      <w:fldChar w:fldCharType="begin"/>
    </w:r>
    <w:r w:rsidR="008E69B8">
      <w:rPr>
        <w:rStyle w:val="PageNumber"/>
      </w:rPr>
      <w:instrText xml:space="preserve">PAGE  </w:instrText>
    </w:r>
    <w:r>
      <w:rPr>
        <w:rStyle w:val="PageNumber"/>
      </w:rPr>
      <w:fldChar w:fldCharType="separate"/>
    </w:r>
    <w:r w:rsidR="008E69B8">
      <w:rPr>
        <w:rStyle w:val="PageNumber"/>
        <w:noProof/>
      </w:rPr>
      <w:t>1</w:t>
    </w:r>
    <w:r>
      <w:rPr>
        <w:rStyle w:val="PageNumber"/>
      </w:rPr>
      <w:fldChar w:fldCharType="end"/>
    </w:r>
  </w:p>
  <w:p w:rsidR="008E69B8" w:rsidRDefault="008E6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B8" w:rsidRPr="00992A42" w:rsidRDefault="008E69B8" w:rsidP="00984B78">
    <w:pPr>
      <w:pStyle w:val="Footer"/>
      <w:tabs>
        <w:tab w:val="clear" w:pos="8640"/>
        <w:tab w:val="right" w:pos="9360"/>
      </w:tabs>
      <w:rPr>
        <w:rFonts w:ascii="Verdana" w:hAnsi="Verdana" w:cs="Arial"/>
        <w:sz w:val="20"/>
      </w:rPr>
    </w:pPr>
    <w:r w:rsidRPr="00297228">
      <w:rPr>
        <w:rFonts w:ascii="Verdana" w:hAnsi="Verdana" w:cs="Arial"/>
        <w:sz w:val="20"/>
      </w:rPr>
      <w:t>Version 1.</w:t>
    </w:r>
    <w:r w:rsidR="00BE25B0" w:rsidRPr="00297228">
      <w:rPr>
        <w:rFonts w:ascii="Verdana" w:hAnsi="Verdana" w:cs="Arial"/>
        <w:sz w:val="20"/>
      </w:rPr>
      <w:t>0</w:t>
    </w:r>
    <w:r w:rsidR="00297228" w:rsidRPr="00297228">
      <w:rPr>
        <w:rFonts w:ascii="Verdana" w:hAnsi="Verdana" w:cs="Arial"/>
        <w:sz w:val="20"/>
      </w:rPr>
      <w:t>2</w:t>
    </w:r>
    <w:r w:rsidRPr="00297228">
      <w:rPr>
        <w:rFonts w:ascii="Verdana" w:hAnsi="Verdana" w:cs="Arial"/>
        <w:sz w:val="20"/>
      </w:rPr>
      <w:t>.00</w:t>
    </w:r>
    <w:r w:rsidRPr="00297228">
      <w:rPr>
        <w:rFonts w:ascii="Verdana" w:hAnsi="Verdana" w:cs="Arial"/>
        <w:sz w:val="20"/>
      </w:rPr>
      <w:tab/>
      <w:t xml:space="preserve">CDR Immunization Table - </w:t>
    </w:r>
    <w:r w:rsidR="00007600" w:rsidRPr="00297228">
      <w:rPr>
        <w:rStyle w:val="PageNumber"/>
        <w:rFonts w:ascii="Verdana" w:hAnsi="Verdana" w:cs="Arial"/>
        <w:sz w:val="20"/>
      </w:rPr>
      <w:fldChar w:fldCharType="begin"/>
    </w:r>
    <w:r w:rsidRPr="00297228">
      <w:rPr>
        <w:rStyle w:val="PageNumber"/>
        <w:rFonts w:ascii="Verdana" w:hAnsi="Verdana" w:cs="Arial"/>
        <w:sz w:val="20"/>
      </w:rPr>
      <w:instrText xml:space="preserve"> PAGE </w:instrText>
    </w:r>
    <w:r w:rsidR="00007600" w:rsidRPr="00297228">
      <w:rPr>
        <w:rStyle w:val="PageNumber"/>
        <w:rFonts w:ascii="Verdana" w:hAnsi="Verdana" w:cs="Arial"/>
        <w:sz w:val="20"/>
      </w:rPr>
      <w:fldChar w:fldCharType="separate"/>
    </w:r>
    <w:r w:rsidR="00297228">
      <w:rPr>
        <w:rStyle w:val="PageNumber"/>
        <w:rFonts w:ascii="Verdana" w:hAnsi="Verdana" w:cs="Arial"/>
        <w:noProof/>
        <w:sz w:val="20"/>
      </w:rPr>
      <w:t>2</w:t>
    </w:r>
    <w:r w:rsidR="00007600" w:rsidRPr="00297228">
      <w:rPr>
        <w:rStyle w:val="PageNumber"/>
        <w:rFonts w:ascii="Verdana" w:hAnsi="Verdana" w:cs="Arial"/>
        <w:sz w:val="20"/>
      </w:rPr>
      <w:fldChar w:fldCharType="end"/>
    </w:r>
    <w:r w:rsidR="00782AF0" w:rsidRPr="00297228">
      <w:rPr>
        <w:rStyle w:val="PageNumber"/>
        <w:rFonts w:ascii="Verdana" w:hAnsi="Verdana" w:cs="Arial"/>
        <w:sz w:val="20"/>
      </w:rPr>
      <w:tab/>
    </w:r>
    <w:r w:rsidR="0016431B" w:rsidRPr="00297228">
      <w:rPr>
        <w:rStyle w:val="PageNumber"/>
        <w:rFonts w:ascii="Verdana" w:hAnsi="Verdana" w:cs="Arial"/>
        <w:sz w:val="20"/>
      </w:rPr>
      <w:t>2</w:t>
    </w:r>
    <w:r w:rsidR="00297228" w:rsidRPr="00297228">
      <w:rPr>
        <w:rStyle w:val="PageNumber"/>
        <w:rFonts w:ascii="Verdana" w:hAnsi="Verdana" w:cs="Arial"/>
        <w:sz w:val="20"/>
      </w:rPr>
      <w:t>5</w:t>
    </w:r>
    <w:r w:rsidRPr="00297228">
      <w:rPr>
        <w:rStyle w:val="PageNumber"/>
        <w:rFonts w:ascii="Verdana" w:hAnsi="Verdana" w:cs="Arial"/>
        <w:sz w:val="20"/>
      </w:rPr>
      <w:t xml:space="preserve"> </w:t>
    </w:r>
    <w:r w:rsidR="00297228" w:rsidRPr="00297228">
      <w:rPr>
        <w:rStyle w:val="PageNumber"/>
        <w:rFonts w:ascii="Verdana" w:hAnsi="Verdana" w:cs="Arial"/>
        <w:sz w:val="20"/>
      </w:rPr>
      <w:t>February</w:t>
    </w:r>
    <w:r w:rsidRPr="00297228">
      <w:rPr>
        <w:rStyle w:val="PageNumber"/>
        <w:rFonts w:ascii="Verdana" w:hAnsi="Verdana" w:cs="Arial"/>
        <w:sz w:val="20"/>
      </w:rPr>
      <w:t xml:space="preserve"> 201</w:t>
    </w:r>
    <w:r w:rsidR="00297228" w:rsidRPr="00297228">
      <w:rPr>
        <w:rStyle w:val="PageNumber"/>
        <w:rFonts w:ascii="Verdana" w:hAnsi="Verdana" w:cs="Arial"/>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96" w:rsidRDefault="00D57296">
      <w:r>
        <w:separator/>
      </w:r>
    </w:p>
  </w:footnote>
  <w:footnote w:type="continuationSeparator" w:id="0">
    <w:p w:rsidR="00D57296" w:rsidRDefault="00D5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5A0B8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1558D"/>
    <w:multiLevelType w:val="hybridMultilevel"/>
    <w:tmpl w:val="B00434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646685"/>
    <w:multiLevelType w:val="hybridMultilevel"/>
    <w:tmpl w:val="B404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1C3B47"/>
    <w:multiLevelType w:val="hybridMultilevel"/>
    <w:tmpl w:val="92B230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101EAE"/>
    <w:multiLevelType w:val="hybridMultilevel"/>
    <w:tmpl w:val="1B026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C9699D"/>
    <w:multiLevelType w:val="hybridMultilevel"/>
    <w:tmpl w:val="E95645A6"/>
    <w:lvl w:ilvl="0" w:tplc="41BAE34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74577D"/>
    <w:multiLevelType w:val="multilevel"/>
    <w:tmpl w:val="5ADE8E50"/>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E159FE"/>
    <w:multiLevelType w:val="hybridMultilevel"/>
    <w:tmpl w:val="844A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BB5354"/>
    <w:multiLevelType w:val="hybridMultilevel"/>
    <w:tmpl w:val="1236DE76"/>
    <w:lvl w:ilvl="0" w:tplc="BBB22D3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B087A62"/>
    <w:multiLevelType w:val="hybridMultilevel"/>
    <w:tmpl w:val="B2C6CBE6"/>
    <w:lvl w:ilvl="0" w:tplc="70DE96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B056281"/>
    <w:multiLevelType w:val="hybridMultilevel"/>
    <w:tmpl w:val="06CE9112"/>
    <w:lvl w:ilvl="0" w:tplc="DF4CFD5A">
      <w:start w:val="1"/>
      <w:numFmt w:val="bullet"/>
      <w:lvlText w:val=""/>
      <w:lvlJc w:val="left"/>
      <w:pPr>
        <w:ind w:left="720" w:hanging="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F37ED"/>
    <w:multiLevelType w:val="hybridMultilevel"/>
    <w:tmpl w:val="5ADE8E50"/>
    <w:lvl w:ilvl="0" w:tplc="D3B2D1B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123706"/>
    <w:multiLevelType w:val="hybridMultilevel"/>
    <w:tmpl w:val="2CB2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5"/>
  </w:num>
  <w:num w:numId="5">
    <w:abstractNumId w:val="7"/>
  </w:num>
  <w:num w:numId="6">
    <w:abstractNumId w:val="12"/>
  </w:num>
  <w:num w:numId="7">
    <w:abstractNumId w:val="16"/>
  </w:num>
  <w:num w:numId="8">
    <w:abstractNumId w:val="6"/>
  </w:num>
  <w:num w:numId="9">
    <w:abstractNumId w:val="1"/>
  </w:num>
  <w:num w:numId="10">
    <w:abstractNumId w:val="15"/>
  </w:num>
  <w:num w:numId="11">
    <w:abstractNumId w:val="8"/>
  </w:num>
  <w:num w:numId="12">
    <w:abstractNumId w:val="4"/>
  </w:num>
  <w:num w:numId="13">
    <w:abstractNumId w:val="11"/>
  </w:num>
  <w:num w:numId="14">
    <w:abstractNumId w:val="2"/>
  </w:num>
  <w:num w:numId="15">
    <w:abstractNumId w:val="0"/>
  </w:num>
  <w:num w:numId="16">
    <w:abstractNumId w:val="9"/>
  </w:num>
  <w:num w:numId="17">
    <w:abstractNumId w:val="9"/>
  </w:num>
  <w:num w:numId="18">
    <w:abstractNumId w:val="14"/>
  </w:num>
  <w:num w:numId="19">
    <w:abstractNumId w:val="3"/>
  </w:num>
  <w:num w:numId="20">
    <w:abstractNumId w:val="9"/>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2C"/>
    <w:rsid w:val="00007600"/>
    <w:rsid w:val="000333F8"/>
    <w:rsid w:val="00036AB6"/>
    <w:rsid w:val="00045DA7"/>
    <w:rsid w:val="00047DBA"/>
    <w:rsid w:val="00057DB4"/>
    <w:rsid w:val="00063699"/>
    <w:rsid w:val="00066A2A"/>
    <w:rsid w:val="00087ED7"/>
    <w:rsid w:val="000C50BE"/>
    <w:rsid w:val="000D115C"/>
    <w:rsid w:val="000D6B19"/>
    <w:rsid w:val="000F797C"/>
    <w:rsid w:val="001534A3"/>
    <w:rsid w:val="0016431B"/>
    <w:rsid w:val="0016619E"/>
    <w:rsid w:val="00190915"/>
    <w:rsid w:val="001963BB"/>
    <w:rsid w:val="001B01B2"/>
    <w:rsid w:val="001B3018"/>
    <w:rsid w:val="001B527D"/>
    <w:rsid w:val="001C7DCB"/>
    <w:rsid w:val="001D6FAF"/>
    <w:rsid w:val="001E0541"/>
    <w:rsid w:val="001E0A19"/>
    <w:rsid w:val="001E1E39"/>
    <w:rsid w:val="001E2650"/>
    <w:rsid w:val="00245E9C"/>
    <w:rsid w:val="00297228"/>
    <w:rsid w:val="002A007E"/>
    <w:rsid w:val="002E27FF"/>
    <w:rsid w:val="002F7D3C"/>
    <w:rsid w:val="00311942"/>
    <w:rsid w:val="0034259F"/>
    <w:rsid w:val="00366AE4"/>
    <w:rsid w:val="00373BC4"/>
    <w:rsid w:val="0037492D"/>
    <w:rsid w:val="003C3633"/>
    <w:rsid w:val="003D67F5"/>
    <w:rsid w:val="003E0259"/>
    <w:rsid w:val="003E43B4"/>
    <w:rsid w:val="00402445"/>
    <w:rsid w:val="00422674"/>
    <w:rsid w:val="004260CA"/>
    <w:rsid w:val="00443AAC"/>
    <w:rsid w:val="0045164D"/>
    <w:rsid w:val="0047064A"/>
    <w:rsid w:val="00473C17"/>
    <w:rsid w:val="0048798C"/>
    <w:rsid w:val="004C3FC5"/>
    <w:rsid w:val="004C4DBD"/>
    <w:rsid w:val="004C5582"/>
    <w:rsid w:val="004D40AE"/>
    <w:rsid w:val="004F0F65"/>
    <w:rsid w:val="004F51E5"/>
    <w:rsid w:val="00527F3D"/>
    <w:rsid w:val="0053068B"/>
    <w:rsid w:val="00531954"/>
    <w:rsid w:val="00534FCC"/>
    <w:rsid w:val="00552030"/>
    <w:rsid w:val="00576A46"/>
    <w:rsid w:val="00582CA8"/>
    <w:rsid w:val="0059198D"/>
    <w:rsid w:val="00597A35"/>
    <w:rsid w:val="005A160A"/>
    <w:rsid w:val="005A162C"/>
    <w:rsid w:val="005D0BE1"/>
    <w:rsid w:val="005D5294"/>
    <w:rsid w:val="005D678F"/>
    <w:rsid w:val="00600AE7"/>
    <w:rsid w:val="00626B4E"/>
    <w:rsid w:val="00644C5E"/>
    <w:rsid w:val="006637AC"/>
    <w:rsid w:val="00680116"/>
    <w:rsid w:val="0069168C"/>
    <w:rsid w:val="006A2661"/>
    <w:rsid w:val="006A3A6C"/>
    <w:rsid w:val="006C336A"/>
    <w:rsid w:val="007215E3"/>
    <w:rsid w:val="007441B9"/>
    <w:rsid w:val="00747D20"/>
    <w:rsid w:val="00770E95"/>
    <w:rsid w:val="00782AF0"/>
    <w:rsid w:val="00790CEB"/>
    <w:rsid w:val="007A7157"/>
    <w:rsid w:val="007B74BE"/>
    <w:rsid w:val="007F6332"/>
    <w:rsid w:val="00803AA5"/>
    <w:rsid w:val="00812C92"/>
    <w:rsid w:val="00830BC6"/>
    <w:rsid w:val="00836697"/>
    <w:rsid w:val="0084342A"/>
    <w:rsid w:val="008859BC"/>
    <w:rsid w:val="008938C2"/>
    <w:rsid w:val="008A0A8B"/>
    <w:rsid w:val="008B295C"/>
    <w:rsid w:val="008C0A25"/>
    <w:rsid w:val="008C753D"/>
    <w:rsid w:val="008D4C91"/>
    <w:rsid w:val="008E69B8"/>
    <w:rsid w:val="008E75B2"/>
    <w:rsid w:val="008E7915"/>
    <w:rsid w:val="008E7D2E"/>
    <w:rsid w:val="00915AFF"/>
    <w:rsid w:val="00917D17"/>
    <w:rsid w:val="009235EF"/>
    <w:rsid w:val="00925AF1"/>
    <w:rsid w:val="00937542"/>
    <w:rsid w:val="00946334"/>
    <w:rsid w:val="009544E9"/>
    <w:rsid w:val="009564C0"/>
    <w:rsid w:val="009612FF"/>
    <w:rsid w:val="00980C2A"/>
    <w:rsid w:val="00984B78"/>
    <w:rsid w:val="00992A42"/>
    <w:rsid w:val="009F6E6D"/>
    <w:rsid w:val="00A230AC"/>
    <w:rsid w:val="00A255EF"/>
    <w:rsid w:val="00A44493"/>
    <w:rsid w:val="00A52DE3"/>
    <w:rsid w:val="00A62679"/>
    <w:rsid w:val="00A84DA3"/>
    <w:rsid w:val="00AA04D5"/>
    <w:rsid w:val="00AC08BF"/>
    <w:rsid w:val="00B17760"/>
    <w:rsid w:val="00B177DE"/>
    <w:rsid w:val="00B83F52"/>
    <w:rsid w:val="00B90469"/>
    <w:rsid w:val="00BA02D6"/>
    <w:rsid w:val="00BA3247"/>
    <w:rsid w:val="00BC0C7C"/>
    <w:rsid w:val="00BC2FA4"/>
    <w:rsid w:val="00BD642E"/>
    <w:rsid w:val="00BD7D61"/>
    <w:rsid w:val="00BE25B0"/>
    <w:rsid w:val="00C01EAD"/>
    <w:rsid w:val="00C10215"/>
    <w:rsid w:val="00C1501D"/>
    <w:rsid w:val="00C237B3"/>
    <w:rsid w:val="00C33731"/>
    <w:rsid w:val="00C46255"/>
    <w:rsid w:val="00C55DC1"/>
    <w:rsid w:val="00C677D5"/>
    <w:rsid w:val="00C96075"/>
    <w:rsid w:val="00CD0F81"/>
    <w:rsid w:val="00D007DD"/>
    <w:rsid w:val="00D13D86"/>
    <w:rsid w:val="00D3252F"/>
    <w:rsid w:val="00D51DBD"/>
    <w:rsid w:val="00D57296"/>
    <w:rsid w:val="00D57D7D"/>
    <w:rsid w:val="00D65B87"/>
    <w:rsid w:val="00D752BE"/>
    <w:rsid w:val="00D82BC7"/>
    <w:rsid w:val="00D859D8"/>
    <w:rsid w:val="00D87AD9"/>
    <w:rsid w:val="00D966AD"/>
    <w:rsid w:val="00DA342B"/>
    <w:rsid w:val="00DB7A3B"/>
    <w:rsid w:val="00DD5069"/>
    <w:rsid w:val="00DD6B25"/>
    <w:rsid w:val="00DF16AB"/>
    <w:rsid w:val="00DF3411"/>
    <w:rsid w:val="00DF3BB2"/>
    <w:rsid w:val="00DF7E09"/>
    <w:rsid w:val="00E010D6"/>
    <w:rsid w:val="00E37669"/>
    <w:rsid w:val="00E440D5"/>
    <w:rsid w:val="00E73D7D"/>
    <w:rsid w:val="00E86E03"/>
    <w:rsid w:val="00E92CDA"/>
    <w:rsid w:val="00EA5D72"/>
    <w:rsid w:val="00EB0D02"/>
    <w:rsid w:val="00EB7C55"/>
    <w:rsid w:val="00EC56EF"/>
    <w:rsid w:val="00EF293B"/>
    <w:rsid w:val="00F033B4"/>
    <w:rsid w:val="00F03B83"/>
    <w:rsid w:val="00F2552C"/>
    <w:rsid w:val="00F3346A"/>
    <w:rsid w:val="00F43FB3"/>
    <w:rsid w:val="00F505F9"/>
    <w:rsid w:val="00F566DE"/>
    <w:rsid w:val="00F66812"/>
    <w:rsid w:val="00F67E38"/>
    <w:rsid w:val="00F94E81"/>
    <w:rsid w:val="00F95BB6"/>
    <w:rsid w:val="00FE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D3DC5"/>
  <w15:docId w15:val="{957B4FC1-2FD9-466F-9A91-E82F04D0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C7C"/>
    <w:rPr>
      <w:sz w:val="24"/>
    </w:rPr>
  </w:style>
  <w:style w:type="paragraph" w:styleId="Heading1">
    <w:name w:val="heading 1"/>
    <w:aliases w:val="H1,1 ghost,(TOC 1 Table Entry),l1,Section Title"/>
    <w:basedOn w:val="Normal"/>
    <w:next w:val="Normal"/>
    <w:qFormat/>
    <w:rsid w:val="00BC0C7C"/>
    <w:pPr>
      <w:keepNext/>
      <w:spacing w:before="240" w:after="60"/>
      <w:outlineLvl w:val="0"/>
    </w:pPr>
    <w:rPr>
      <w:rFonts w:ascii="Arial" w:hAnsi="Arial"/>
      <w:b/>
      <w:kern w:val="28"/>
      <w:sz w:val="28"/>
    </w:rPr>
  </w:style>
  <w:style w:type="paragraph" w:styleId="Heading2">
    <w:name w:val="heading 2"/>
    <w:basedOn w:val="Normal"/>
    <w:next w:val="Normal"/>
    <w:qFormat/>
    <w:rsid w:val="00BC0C7C"/>
    <w:pPr>
      <w:keepNext/>
      <w:outlineLvl w:val="1"/>
    </w:pPr>
    <w:rPr>
      <w:i/>
      <w:iCs/>
      <w:sz w:val="22"/>
      <w:szCs w:val="22"/>
    </w:rPr>
  </w:style>
  <w:style w:type="paragraph" w:styleId="Heading3">
    <w:name w:val="heading 3"/>
    <w:basedOn w:val="Normal"/>
    <w:next w:val="Normal"/>
    <w:qFormat/>
    <w:rsid w:val="00BC0C7C"/>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C0C7C"/>
    <w:pPr>
      <w:numPr>
        <w:numId w:val="1"/>
      </w:numPr>
    </w:pPr>
    <w:rPr>
      <w:b/>
      <w:smallCaps/>
    </w:rPr>
  </w:style>
  <w:style w:type="paragraph" w:styleId="TOC1">
    <w:name w:val="toc 1"/>
    <w:basedOn w:val="Normal"/>
    <w:next w:val="Normal"/>
    <w:autoRedefine/>
    <w:semiHidden/>
    <w:rsid w:val="00984B78"/>
    <w:pPr>
      <w:ind w:left="360"/>
      <w:jc w:val="both"/>
    </w:pPr>
  </w:style>
  <w:style w:type="paragraph" w:styleId="BodyTextIndent">
    <w:name w:val="Body Text Indent"/>
    <w:basedOn w:val="Normal"/>
    <w:rsid w:val="00BC0C7C"/>
    <w:pPr>
      <w:ind w:left="1440" w:hanging="720"/>
    </w:pPr>
  </w:style>
  <w:style w:type="paragraph" w:styleId="FootnoteText">
    <w:name w:val="footnote text"/>
    <w:basedOn w:val="Normal"/>
    <w:semiHidden/>
    <w:rsid w:val="00BC0C7C"/>
    <w:rPr>
      <w:sz w:val="20"/>
    </w:rPr>
  </w:style>
  <w:style w:type="character" w:styleId="FootnoteReference">
    <w:name w:val="footnote reference"/>
    <w:semiHidden/>
    <w:rsid w:val="00BC0C7C"/>
    <w:rPr>
      <w:vertAlign w:val="superscript"/>
    </w:rPr>
  </w:style>
  <w:style w:type="paragraph" w:styleId="Footer">
    <w:name w:val="footer"/>
    <w:basedOn w:val="Normal"/>
    <w:rsid w:val="00BC0C7C"/>
    <w:pPr>
      <w:tabs>
        <w:tab w:val="center" w:pos="4320"/>
        <w:tab w:val="right" w:pos="8640"/>
      </w:tabs>
    </w:pPr>
  </w:style>
  <w:style w:type="character" w:styleId="PageNumber">
    <w:name w:val="page number"/>
    <w:basedOn w:val="DefaultParagraphFont"/>
    <w:rsid w:val="00BC0C7C"/>
  </w:style>
  <w:style w:type="paragraph" w:styleId="Title">
    <w:name w:val="Title"/>
    <w:basedOn w:val="Normal"/>
    <w:qFormat/>
    <w:rsid w:val="00BC0C7C"/>
    <w:pPr>
      <w:ind w:right="1710"/>
      <w:jc w:val="center"/>
    </w:pPr>
    <w:rPr>
      <w:b/>
      <w:sz w:val="20"/>
    </w:rPr>
  </w:style>
  <w:style w:type="paragraph" w:styleId="DocumentMap">
    <w:name w:val="Document Map"/>
    <w:basedOn w:val="Normal"/>
    <w:semiHidden/>
    <w:rsid w:val="00DF3411"/>
    <w:pPr>
      <w:shd w:val="clear" w:color="auto" w:fill="000080"/>
    </w:pPr>
    <w:rPr>
      <w:rFonts w:ascii="Tahoma" w:hAnsi="Tahoma" w:cs="Tahoma"/>
      <w:sz w:val="20"/>
    </w:rPr>
  </w:style>
  <w:style w:type="paragraph" w:styleId="Header">
    <w:name w:val="header"/>
    <w:basedOn w:val="Normal"/>
    <w:rsid w:val="00DF3411"/>
    <w:pPr>
      <w:tabs>
        <w:tab w:val="center" w:pos="4320"/>
        <w:tab w:val="right" w:pos="8640"/>
      </w:tabs>
    </w:pPr>
  </w:style>
  <w:style w:type="paragraph" w:styleId="BodyText">
    <w:name w:val="Body Text"/>
    <w:basedOn w:val="Normal"/>
    <w:rsid w:val="001E0541"/>
    <w:pPr>
      <w:spacing w:after="120"/>
    </w:pPr>
  </w:style>
  <w:style w:type="paragraph" w:customStyle="1" w:styleId="ChangeRecord">
    <w:name w:val="Change Record"/>
    <w:basedOn w:val="Normal"/>
    <w:autoRedefine/>
    <w:rsid w:val="0037492D"/>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1E05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1E0541"/>
    <w:pPr>
      <w:spacing w:after="480"/>
      <w:ind w:right="0"/>
    </w:pPr>
    <w:rPr>
      <w:rFonts w:ascii="Helvetica" w:hAnsi="Helvetica"/>
      <w:kern w:val="28"/>
      <w:sz w:val="48"/>
    </w:rPr>
  </w:style>
  <w:style w:type="paragraph" w:customStyle="1" w:styleId="p">
    <w:name w:val="p"/>
    <w:aliases w:val="para"/>
    <w:basedOn w:val="Normal"/>
    <w:link w:val="pChar"/>
    <w:rsid w:val="006C336A"/>
    <w:pPr>
      <w:spacing w:before="72" w:after="72"/>
      <w:jc w:val="both"/>
    </w:pPr>
    <w:rPr>
      <w:rFonts w:ascii="Arial" w:hAnsi="Arial"/>
      <w:sz w:val="22"/>
    </w:rPr>
  </w:style>
  <w:style w:type="character" w:customStyle="1" w:styleId="pChar">
    <w:name w:val="p Char"/>
    <w:aliases w:val="para Char"/>
    <w:link w:val="p"/>
    <w:rsid w:val="006C336A"/>
    <w:rPr>
      <w:rFonts w:ascii="Arial" w:hAnsi="Arial"/>
      <w:sz w:val="22"/>
    </w:rPr>
  </w:style>
  <w:style w:type="character" w:styleId="Emphasis">
    <w:name w:val="Emphasis"/>
    <w:basedOn w:val="DefaultParagraphFont"/>
    <w:qFormat/>
    <w:rsid w:val="0047064A"/>
    <w:rPr>
      <w:i/>
      <w:iCs/>
    </w:rPr>
  </w:style>
  <w:style w:type="table" w:styleId="TableGrid">
    <w:name w:val="Table Grid"/>
    <w:basedOn w:val="TableNormal"/>
    <w:rsid w:val="004C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5658">
      <w:bodyDiv w:val="1"/>
      <w:marLeft w:val="0"/>
      <w:marRight w:val="0"/>
      <w:marTop w:val="0"/>
      <w:marBottom w:val="0"/>
      <w:divBdr>
        <w:top w:val="none" w:sz="0" w:space="0" w:color="auto"/>
        <w:left w:val="none" w:sz="0" w:space="0" w:color="auto"/>
        <w:bottom w:val="none" w:sz="0" w:space="0" w:color="auto"/>
        <w:right w:val="none" w:sz="0" w:space="0" w:color="auto"/>
      </w:divBdr>
    </w:div>
    <w:div w:id="66534405">
      <w:bodyDiv w:val="1"/>
      <w:marLeft w:val="0"/>
      <w:marRight w:val="0"/>
      <w:marTop w:val="0"/>
      <w:marBottom w:val="0"/>
      <w:divBdr>
        <w:top w:val="none" w:sz="0" w:space="0" w:color="auto"/>
        <w:left w:val="none" w:sz="0" w:space="0" w:color="auto"/>
        <w:bottom w:val="none" w:sz="0" w:space="0" w:color="auto"/>
        <w:right w:val="none" w:sz="0" w:space="0" w:color="auto"/>
      </w:divBdr>
    </w:div>
    <w:div w:id="689914815">
      <w:bodyDiv w:val="1"/>
      <w:marLeft w:val="0"/>
      <w:marRight w:val="0"/>
      <w:marTop w:val="0"/>
      <w:marBottom w:val="0"/>
      <w:divBdr>
        <w:top w:val="none" w:sz="0" w:space="0" w:color="auto"/>
        <w:left w:val="none" w:sz="0" w:space="0" w:color="auto"/>
        <w:bottom w:val="none" w:sz="0" w:space="0" w:color="auto"/>
        <w:right w:val="none" w:sz="0" w:space="0" w:color="auto"/>
      </w:divBdr>
    </w:div>
    <w:div w:id="717701024">
      <w:bodyDiv w:val="1"/>
      <w:marLeft w:val="0"/>
      <w:marRight w:val="0"/>
      <w:marTop w:val="0"/>
      <w:marBottom w:val="0"/>
      <w:divBdr>
        <w:top w:val="none" w:sz="0" w:space="0" w:color="auto"/>
        <w:left w:val="none" w:sz="0" w:space="0" w:color="auto"/>
        <w:bottom w:val="none" w:sz="0" w:space="0" w:color="auto"/>
        <w:right w:val="none" w:sz="0" w:space="0" w:color="auto"/>
      </w:divBdr>
    </w:div>
    <w:div w:id="875779466">
      <w:bodyDiv w:val="1"/>
      <w:marLeft w:val="0"/>
      <w:marRight w:val="0"/>
      <w:marTop w:val="0"/>
      <w:marBottom w:val="0"/>
      <w:divBdr>
        <w:top w:val="none" w:sz="0" w:space="0" w:color="auto"/>
        <w:left w:val="none" w:sz="0" w:space="0" w:color="auto"/>
        <w:bottom w:val="none" w:sz="0" w:space="0" w:color="auto"/>
        <w:right w:val="none" w:sz="0" w:space="0" w:color="auto"/>
      </w:divBdr>
    </w:div>
    <w:div w:id="1245258833">
      <w:bodyDiv w:val="1"/>
      <w:marLeft w:val="0"/>
      <w:marRight w:val="0"/>
      <w:marTop w:val="0"/>
      <w:marBottom w:val="0"/>
      <w:divBdr>
        <w:top w:val="none" w:sz="0" w:space="0" w:color="auto"/>
        <w:left w:val="none" w:sz="0" w:space="0" w:color="auto"/>
        <w:bottom w:val="none" w:sz="0" w:space="0" w:color="auto"/>
        <w:right w:val="none" w:sz="0" w:space="0" w:color="auto"/>
      </w:divBdr>
    </w:div>
    <w:div w:id="1382049496">
      <w:bodyDiv w:val="1"/>
      <w:marLeft w:val="0"/>
      <w:marRight w:val="0"/>
      <w:marTop w:val="0"/>
      <w:marBottom w:val="0"/>
      <w:divBdr>
        <w:top w:val="none" w:sz="0" w:space="0" w:color="auto"/>
        <w:left w:val="none" w:sz="0" w:space="0" w:color="auto"/>
        <w:bottom w:val="none" w:sz="0" w:space="0" w:color="auto"/>
        <w:right w:val="none" w:sz="0" w:space="0" w:color="auto"/>
      </w:divBdr>
    </w:div>
    <w:div w:id="1475174126">
      <w:bodyDiv w:val="1"/>
      <w:marLeft w:val="0"/>
      <w:marRight w:val="0"/>
      <w:marTop w:val="0"/>
      <w:marBottom w:val="0"/>
      <w:divBdr>
        <w:top w:val="none" w:sz="0" w:space="0" w:color="auto"/>
        <w:left w:val="none" w:sz="0" w:space="0" w:color="auto"/>
        <w:bottom w:val="none" w:sz="0" w:space="0" w:color="auto"/>
        <w:right w:val="none" w:sz="0" w:space="0" w:color="auto"/>
      </w:divBdr>
    </w:div>
    <w:div w:id="1655405648">
      <w:bodyDiv w:val="1"/>
      <w:marLeft w:val="0"/>
      <w:marRight w:val="0"/>
      <w:marTop w:val="0"/>
      <w:marBottom w:val="0"/>
      <w:divBdr>
        <w:top w:val="none" w:sz="0" w:space="0" w:color="auto"/>
        <w:left w:val="none" w:sz="0" w:space="0" w:color="auto"/>
        <w:bottom w:val="none" w:sz="0" w:space="0" w:color="auto"/>
        <w:right w:val="none" w:sz="0" w:space="0" w:color="auto"/>
      </w:divBdr>
    </w:div>
    <w:div w:id="20495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MDR DMIS ID Table – 8 November 2005</vt:lpstr>
    </vt:vector>
  </TitlesOfParts>
  <Company>Kennell and Associates, Inc.</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DMIS ID Table – 8 November 2005</dc:title>
  <dc:creator>Wendy Funk</dc:creator>
  <cp:lastModifiedBy>Jennifer MacLeod</cp:lastModifiedBy>
  <cp:revision>3</cp:revision>
  <cp:lastPrinted>2012-08-15T15:42:00Z</cp:lastPrinted>
  <dcterms:created xsi:type="dcterms:W3CDTF">2019-02-25T15:10:00Z</dcterms:created>
  <dcterms:modified xsi:type="dcterms:W3CDTF">2019-02-25T15:16:00Z</dcterms:modified>
</cp:coreProperties>
</file>